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8D243" w14:textId="77777777" w:rsidR="006F5136" w:rsidRDefault="00000000">
      <w:pPr>
        <w:pStyle w:val="Nzev"/>
        <w:spacing w:line="240" w:lineRule="auto"/>
        <w:rPr>
          <w:rFonts w:ascii="Calibri" w:hAnsi="Calibri"/>
        </w:rPr>
      </w:pPr>
      <w:r>
        <w:rPr>
          <w:rFonts w:ascii="Calibri" w:hAnsi="Calibri"/>
        </w:rPr>
        <w:t>Obec</w:t>
      </w:r>
      <w:r>
        <w:rPr>
          <w:rFonts w:ascii="Calibri" w:hAnsi="Calibri"/>
          <w:spacing w:val="-4"/>
        </w:rPr>
        <w:t xml:space="preserve"> Morašice</w:t>
      </w:r>
    </w:p>
    <w:p w14:paraId="38470FE9" w14:textId="77777777" w:rsidR="006F5136" w:rsidRDefault="00000000">
      <w:pPr>
        <w:ind w:left="20"/>
        <w:jc w:val="center"/>
        <w:rPr>
          <w:rFonts w:ascii="Calibri" w:hAnsi="Calibri"/>
        </w:rPr>
      </w:pPr>
      <w:r>
        <w:rPr>
          <w:rFonts w:ascii="Calibri" w:hAnsi="Calibri"/>
          <w:b/>
          <w:sz w:val="32"/>
          <w:u w:val="single"/>
        </w:rPr>
        <w:t>Morašice 121, 671 71 Hostěradice</w:t>
      </w:r>
    </w:p>
    <w:p w14:paraId="193A20A2" w14:textId="77777777" w:rsidR="006F5136" w:rsidRDefault="00000000">
      <w:pPr>
        <w:ind w:left="20"/>
        <w:jc w:val="center"/>
        <w:rPr>
          <w:rFonts w:ascii="Calibri" w:hAnsi="Calibri"/>
        </w:rPr>
      </w:pPr>
      <w:r>
        <w:rPr>
          <w:rFonts w:ascii="Calibri" w:hAnsi="Calibri"/>
          <w:b/>
          <w:sz w:val="32"/>
          <w:u w:val="single"/>
        </w:rPr>
        <w:t xml:space="preserve"> IČ: 00637441</w:t>
      </w:r>
    </w:p>
    <w:p w14:paraId="6602A929" w14:textId="77777777" w:rsidR="006F5136" w:rsidRDefault="00000000">
      <w:pPr>
        <w:spacing w:before="360"/>
        <w:jc w:val="center"/>
        <w:rPr>
          <w:rFonts w:ascii="Calibri" w:hAnsi="Calibri"/>
        </w:rPr>
      </w:pPr>
      <w:r>
        <w:rPr>
          <w:rFonts w:ascii="Calibri" w:hAnsi="Calibri"/>
          <w:b/>
          <w:sz w:val="32"/>
        </w:rPr>
        <w:t>oznamuje</w:t>
      </w:r>
      <w:r>
        <w:rPr>
          <w:rFonts w:ascii="Calibri" w:hAnsi="Calibri"/>
          <w:b/>
          <w:spacing w:val="-15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občanům</w:t>
      </w:r>
    </w:p>
    <w:p w14:paraId="0F208096" w14:textId="77777777" w:rsidR="006F5136" w:rsidRDefault="00000000">
      <w:pPr>
        <w:pStyle w:val="Zkladntext"/>
        <w:jc w:val="both"/>
        <w:rPr>
          <w:rFonts w:ascii="Calibri" w:hAnsi="Calibri"/>
        </w:rPr>
      </w:pPr>
      <w:r>
        <w:rPr>
          <w:rFonts w:ascii="Calibri" w:hAnsi="Calibri"/>
        </w:rPr>
        <w:t>dle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§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39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odst. 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128/2000 Sb.,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obcích,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(obecní zřízení),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znění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pozdějších </w:t>
      </w:r>
      <w:r>
        <w:rPr>
          <w:rFonts w:ascii="Calibri" w:hAnsi="Calibri"/>
          <w:spacing w:val="-2"/>
        </w:rPr>
        <w:t>předpisů</w:t>
      </w:r>
    </w:p>
    <w:p w14:paraId="6CF1A32D" w14:textId="77777777" w:rsidR="006F5136" w:rsidRDefault="00000000">
      <w:pPr>
        <w:spacing w:before="360"/>
        <w:jc w:val="center"/>
        <w:rPr>
          <w:rFonts w:ascii="Calibri" w:hAnsi="Calibri"/>
        </w:rPr>
      </w:pPr>
      <w:r>
        <w:rPr>
          <w:rFonts w:ascii="Calibri" w:hAnsi="Calibri"/>
          <w:b/>
          <w:spacing w:val="-2"/>
          <w:sz w:val="32"/>
        </w:rPr>
        <w:t>záměr:</w:t>
      </w:r>
    </w:p>
    <w:p w14:paraId="0D0DE764" w14:textId="77777777" w:rsidR="006F5136" w:rsidRDefault="00000000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32"/>
        </w:rPr>
        <w:t>prodat</w:t>
      </w:r>
      <w:r>
        <w:rPr>
          <w:rFonts w:ascii="Calibri" w:hAnsi="Calibri"/>
          <w:b/>
          <w:spacing w:val="-15"/>
          <w:sz w:val="32"/>
        </w:rPr>
        <w:t xml:space="preserve"> </w:t>
      </w:r>
      <w:r>
        <w:rPr>
          <w:rFonts w:ascii="Calibri" w:hAnsi="Calibri"/>
          <w:b/>
          <w:sz w:val="32"/>
        </w:rPr>
        <w:t>nemovitosti</w:t>
      </w:r>
      <w:r>
        <w:rPr>
          <w:rFonts w:ascii="Calibri" w:hAnsi="Calibri"/>
          <w:b/>
          <w:spacing w:val="-14"/>
          <w:sz w:val="32"/>
        </w:rPr>
        <w:t xml:space="preserve"> </w:t>
      </w:r>
      <w:r>
        <w:rPr>
          <w:rFonts w:ascii="Calibri" w:hAnsi="Calibri"/>
          <w:b/>
          <w:spacing w:val="-10"/>
          <w:sz w:val="32"/>
        </w:rPr>
        <w:t>–</w:t>
      </w:r>
    </w:p>
    <w:p w14:paraId="6972AC7C" w14:textId="77777777" w:rsidR="006F5136" w:rsidRDefault="00000000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32"/>
        </w:rPr>
        <w:t>pozemky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určené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k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z w:val="32"/>
        </w:rPr>
        <w:t>výstavbě</w:t>
      </w:r>
      <w:r>
        <w:rPr>
          <w:rFonts w:ascii="Calibri" w:hAnsi="Calibri"/>
          <w:b/>
          <w:spacing w:val="-11"/>
          <w:sz w:val="32"/>
        </w:rPr>
        <w:t xml:space="preserve"> </w:t>
      </w:r>
      <w:r>
        <w:rPr>
          <w:rFonts w:ascii="Calibri" w:hAnsi="Calibri"/>
          <w:b/>
          <w:sz w:val="32"/>
        </w:rPr>
        <w:t>rodinných</w:t>
      </w:r>
      <w:r>
        <w:rPr>
          <w:rFonts w:ascii="Calibri" w:hAnsi="Calibri"/>
          <w:b/>
          <w:spacing w:val="-12"/>
          <w:sz w:val="32"/>
        </w:rPr>
        <w:t xml:space="preserve"> </w:t>
      </w:r>
      <w:r>
        <w:rPr>
          <w:rFonts w:ascii="Calibri" w:hAnsi="Calibri"/>
          <w:b/>
          <w:spacing w:val="-4"/>
          <w:sz w:val="32"/>
        </w:rPr>
        <w:t>domů</w:t>
      </w:r>
    </w:p>
    <w:p w14:paraId="6F5003FC" w14:textId="77777777" w:rsidR="006F5136" w:rsidRDefault="00000000">
      <w:pPr>
        <w:spacing w:after="360"/>
        <w:jc w:val="center"/>
        <w:rPr>
          <w:rFonts w:ascii="Calibri" w:hAnsi="Calibri"/>
        </w:rPr>
      </w:pPr>
      <w:r>
        <w:rPr>
          <w:rFonts w:ascii="Calibri" w:hAnsi="Calibri"/>
          <w:b/>
          <w:sz w:val="32"/>
        </w:rPr>
        <w:t>„Morašice – Na Loukách</w:t>
      </w:r>
      <w:r>
        <w:rPr>
          <w:rFonts w:ascii="Calibri" w:hAnsi="Calibri"/>
          <w:b/>
          <w:spacing w:val="-2"/>
          <w:sz w:val="32"/>
        </w:rPr>
        <w:t>“</w:t>
      </w:r>
    </w:p>
    <w:p w14:paraId="6BB5CCCF" w14:textId="77777777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Obec Morašice vytvořila ve svém katastrálním území Morašice lokalitu pro výstavbu rodinných domů „Morašice – Na Loukách“. V rámci dané lokality vzniklo celkem 6 parcel s</w:t>
      </w:r>
      <w:r>
        <w:rPr>
          <w:rFonts w:ascii="Calibri" w:hAnsi="Calibri"/>
          <w:spacing w:val="-2"/>
        </w:rPr>
        <w:t> </w:t>
      </w:r>
      <w:r>
        <w:rPr>
          <w:rFonts w:ascii="Calibri" w:hAnsi="Calibri"/>
        </w:rPr>
        <w:t>různou výměrou pohybující se od 740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do 1081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>.</w:t>
      </w:r>
    </w:p>
    <w:p w14:paraId="387F218D" w14:textId="77777777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>
        <w:rPr>
          <w:rFonts w:ascii="Calibri" w:hAnsi="Calibri"/>
          <w:spacing w:val="-2"/>
        </w:rPr>
        <w:t> </w:t>
      </w:r>
      <w:r>
        <w:rPr>
          <w:rFonts w:ascii="Calibri" w:hAnsi="Calibri"/>
        </w:rPr>
        <w:t>prodeji je určeno všech 6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parcel. Jedná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níže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uvedené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pozemky zapsané v katastru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nemovitostí pro obec a </w:t>
      </w:r>
      <w:proofErr w:type="spellStart"/>
      <w:r>
        <w:rPr>
          <w:rFonts w:ascii="Calibri" w:hAnsi="Calibri"/>
        </w:rPr>
        <w:t>k.ú</w:t>
      </w:r>
      <w:proofErr w:type="spellEnd"/>
      <w:r>
        <w:rPr>
          <w:rFonts w:ascii="Calibri" w:hAnsi="Calibri"/>
        </w:rPr>
        <w:t>. Morašice na LV č. 10001.</w:t>
      </w:r>
    </w:p>
    <w:p w14:paraId="0036FDE9" w14:textId="36436762" w:rsidR="006F5136" w:rsidRDefault="00000000">
      <w:pPr>
        <w:pStyle w:val="Zkladntext"/>
        <w:spacing w:after="24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Parcely jsou určeny 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souladu s</w:t>
      </w:r>
      <w:r>
        <w:rPr>
          <w:rFonts w:ascii="Calibri" w:hAnsi="Calibri"/>
          <w:spacing w:val="-2"/>
        </w:rPr>
        <w:t xml:space="preserve"> Ú</w:t>
      </w:r>
      <w:r>
        <w:rPr>
          <w:rFonts w:ascii="Calibri" w:hAnsi="Calibri"/>
        </w:rPr>
        <w:t>zemním plánem Morašice 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výstavbě rodinných domů. Ke dni zveřejnění záměru </w:t>
      </w:r>
      <w:r w:rsidR="003D18C4">
        <w:rPr>
          <w:rFonts w:ascii="Calibri" w:hAnsi="Calibri"/>
        </w:rPr>
        <w:t>je dokončena</w:t>
      </w:r>
      <w:r>
        <w:rPr>
          <w:rFonts w:ascii="Calibri" w:hAnsi="Calibri"/>
        </w:rPr>
        <w:t xml:space="preserve"> výstavba inženýrských sítí vyjma </w:t>
      </w:r>
      <w:r w:rsidR="003D18C4">
        <w:rPr>
          <w:rFonts w:ascii="Calibri" w:hAnsi="Calibri"/>
        </w:rPr>
        <w:t xml:space="preserve">elektřiny </w:t>
      </w:r>
      <w:r>
        <w:rPr>
          <w:rFonts w:ascii="Calibri" w:hAnsi="Calibri"/>
        </w:rPr>
        <w:t xml:space="preserve">(voda, kanalizace, </w:t>
      </w:r>
      <w:r w:rsidR="003D18C4">
        <w:rPr>
          <w:rFonts w:ascii="Calibri" w:hAnsi="Calibri"/>
        </w:rPr>
        <w:t>plynu, - dokončené</w:t>
      </w:r>
      <w:r>
        <w:rPr>
          <w:rFonts w:ascii="Calibri" w:hAnsi="Calibri"/>
        </w:rPr>
        <w:t>) a technické infrastruktury</w:t>
      </w:r>
      <w:r w:rsidR="003D18C4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3D18C4">
        <w:rPr>
          <w:rFonts w:ascii="Calibri" w:hAnsi="Calibri"/>
        </w:rPr>
        <w:t>P</w:t>
      </w:r>
      <w:r>
        <w:rPr>
          <w:rFonts w:ascii="Calibri" w:hAnsi="Calibri"/>
        </w:rPr>
        <w:t xml:space="preserve">ředpokládaný termín dokončení </w:t>
      </w:r>
      <w:r w:rsidR="003D18C4">
        <w:rPr>
          <w:rFonts w:ascii="Calibri" w:hAnsi="Calibri"/>
        </w:rPr>
        <w:t xml:space="preserve">elektřiny </w:t>
      </w:r>
      <w:r w:rsidRPr="003D18C4">
        <w:rPr>
          <w:rFonts w:ascii="Calibri" w:hAnsi="Calibri"/>
        </w:rPr>
        <w:t>v </w:t>
      </w:r>
      <w:r w:rsidR="003D18C4" w:rsidRPr="003D18C4">
        <w:rPr>
          <w:rFonts w:ascii="Calibri" w:hAnsi="Calibri"/>
        </w:rPr>
        <w:t>4</w:t>
      </w:r>
      <w:r w:rsidRPr="003D18C4">
        <w:rPr>
          <w:rFonts w:ascii="Calibri" w:hAnsi="Calibri"/>
        </w:rPr>
        <w:t>. čtvrtletí roku 2025</w:t>
      </w:r>
      <w:r>
        <w:rPr>
          <w:rFonts w:ascii="Calibri" w:hAnsi="Calibri"/>
        </w:rPr>
        <w:t>. Náklady na vybudování této technické infrastruktury jsou již zahrnuty v kupní ceně za parcely.</w:t>
      </w:r>
    </w:p>
    <w:p w14:paraId="58B78565" w14:textId="77777777" w:rsidR="006F5136" w:rsidRDefault="00000000">
      <w:pPr>
        <w:spacing w:before="240" w:after="120"/>
        <w:jc w:val="center"/>
        <w:rPr>
          <w:rFonts w:ascii="Calibri" w:hAnsi="Calibri"/>
        </w:rPr>
      </w:pPr>
      <w:r>
        <w:rPr>
          <w:rFonts w:ascii="Calibri" w:hAnsi="Calibri"/>
          <w:b/>
          <w:spacing w:val="-5"/>
          <w:sz w:val="28"/>
        </w:rPr>
        <w:t>I.</w:t>
      </w:r>
    </w:p>
    <w:p w14:paraId="138564EA" w14:textId="77777777" w:rsidR="006F5136" w:rsidRDefault="00000000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  <w:b/>
          <w:spacing w:val="-5"/>
          <w:sz w:val="28"/>
        </w:rPr>
        <w:t>Přehled parcel určených k prodeji:</w:t>
      </w:r>
    </w:p>
    <w:p w14:paraId="7F7D121C" w14:textId="77777777" w:rsidR="006F5136" w:rsidRDefault="00000000">
      <w:pPr>
        <w:pStyle w:val="Zkladntext"/>
        <w:spacing w:after="40"/>
        <w:jc w:val="both"/>
        <w:rPr>
          <w:rFonts w:ascii="Calibri" w:hAnsi="Calibri"/>
        </w:rPr>
      </w:pPr>
      <w:r>
        <w:rPr>
          <w:rFonts w:ascii="Calibri" w:hAnsi="Calibri"/>
          <w:b/>
        </w:rPr>
        <w:t>stavební pozemek č. 1:</w:t>
      </w:r>
    </w:p>
    <w:p w14:paraId="7C2CC9B5" w14:textId="77777777" w:rsidR="006F5136" w:rsidRDefault="00000000">
      <w:pPr>
        <w:pStyle w:val="Bezmezer"/>
        <w:spacing w:after="120"/>
        <w:rPr>
          <w:rFonts w:ascii="Calibri" w:hAnsi="Calibri"/>
        </w:rPr>
      </w:pPr>
      <w:proofErr w:type="spellStart"/>
      <w:r>
        <w:rPr>
          <w:rFonts w:ascii="Calibri" w:hAnsi="Calibri"/>
        </w:rPr>
        <w:t>parc</w:t>
      </w:r>
      <w:proofErr w:type="spellEnd"/>
      <w:r>
        <w:rPr>
          <w:rFonts w:ascii="Calibri" w:hAnsi="Calibri"/>
        </w:rPr>
        <w:t xml:space="preserve">. č. </w:t>
      </w:r>
      <w:r>
        <w:rPr>
          <w:rFonts w:ascii="Calibri" w:hAnsi="Calibri"/>
          <w:b/>
          <w:bCs/>
          <w:sz w:val="24"/>
          <w:szCs w:val="24"/>
        </w:rPr>
        <w:t>1160/7</w:t>
      </w:r>
      <w:r>
        <w:rPr>
          <w:rFonts w:ascii="Calibri" w:hAnsi="Calibri"/>
        </w:rPr>
        <w:t>: druh pozemku orná půda o výměře 815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>;</w:t>
      </w:r>
    </w:p>
    <w:p w14:paraId="5D43299A" w14:textId="77777777" w:rsidR="006F5136" w:rsidRDefault="00000000">
      <w:pPr>
        <w:pStyle w:val="Zkladntext"/>
        <w:spacing w:after="40"/>
        <w:jc w:val="both"/>
        <w:rPr>
          <w:rFonts w:ascii="Calibri" w:hAnsi="Calibri"/>
        </w:rPr>
      </w:pPr>
      <w:r>
        <w:rPr>
          <w:rFonts w:ascii="Calibri" w:hAnsi="Calibri"/>
          <w:b/>
        </w:rPr>
        <w:t>stavební pozemek č. 2</w:t>
      </w:r>
    </w:p>
    <w:p w14:paraId="749FD4BB" w14:textId="77777777" w:rsidR="006F5136" w:rsidRDefault="00000000">
      <w:pPr>
        <w:pStyle w:val="Zkladntext"/>
        <w:spacing w:after="120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parc</w:t>
      </w:r>
      <w:proofErr w:type="spellEnd"/>
      <w:r>
        <w:rPr>
          <w:rFonts w:ascii="Calibri" w:hAnsi="Calibri"/>
          <w:b/>
        </w:rPr>
        <w:t xml:space="preserve">. č. 1160/9: </w:t>
      </w:r>
      <w:r>
        <w:rPr>
          <w:rFonts w:ascii="Calibri" w:hAnsi="Calibri"/>
          <w:bCs/>
        </w:rPr>
        <w:t>druh pozemku orná půda o výměře 773 m</w:t>
      </w:r>
      <w:r>
        <w:rPr>
          <w:rFonts w:ascii="Calibri" w:hAnsi="Calibri"/>
          <w:bCs/>
          <w:vertAlign w:val="superscript"/>
        </w:rPr>
        <w:t>2</w:t>
      </w:r>
      <w:r>
        <w:rPr>
          <w:rFonts w:ascii="Calibri" w:hAnsi="Calibri"/>
          <w:bCs/>
        </w:rPr>
        <w:t>;</w:t>
      </w:r>
    </w:p>
    <w:p w14:paraId="32B0F754" w14:textId="77777777" w:rsidR="006F5136" w:rsidRDefault="00000000">
      <w:pPr>
        <w:pStyle w:val="Zkladntext"/>
        <w:spacing w:after="40"/>
        <w:jc w:val="both"/>
        <w:rPr>
          <w:rFonts w:ascii="Calibri" w:hAnsi="Calibri"/>
        </w:rPr>
      </w:pPr>
      <w:r>
        <w:rPr>
          <w:rFonts w:ascii="Calibri" w:hAnsi="Calibri"/>
          <w:b/>
        </w:rPr>
        <w:t>stavební pozemek č. 3</w:t>
      </w:r>
    </w:p>
    <w:p w14:paraId="4A0D32D9" w14:textId="77777777" w:rsidR="006F5136" w:rsidRDefault="00000000">
      <w:pPr>
        <w:pStyle w:val="Zkladntext"/>
        <w:spacing w:after="120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parc</w:t>
      </w:r>
      <w:proofErr w:type="spellEnd"/>
      <w:r>
        <w:rPr>
          <w:rFonts w:ascii="Calibri" w:hAnsi="Calibri"/>
          <w:b/>
        </w:rPr>
        <w:t xml:space="preserve">. č. 1160/10: </w:t>
      </w:r>
      <w:r>
        <w:rPr>
          <w:rFonts w:ascii="Calibri" w:hAnsi="Calibri"/>
          <w:bCs/>
        </w:rPr>
        <w:t>druh pozemku orná půda o výměře 740 m</w:t>
      </w:r>
      <w:r>
        <w:rPr>
          <w:rFonts w:ascii="Calibri" w:hAnsi="Calibri"/>
          <w:bCs/>
          <w:vertAlign w:val="superscript"/>
        </w:rPr>
        <w:t>2</w:t>
      </w:r>
      <w:r>
        <w:rPr>
          <w:rFonts w:ascii="Calibri" w:hAnsi="Calibri"/>
          <w:bCs/>
        </w:rPr>
        <w:t>;</w:t>
      </w:r>
    </w:p>
    <w:p w14:paraId="776486CB" w14:textId="77777777" w:rsidR="006F5136" w:rsidRDefault="00000000">
      <w:pPr>
        <w:pStyle w:val="Zkladntext"/>
        <w:spacing w:after="40"/>
        <w:jc w:val="both"/>
        <w:rPr>
          <w:rFonts w:ascii="Calibri" w:hAnsi="Calibri"/>
        </w:rPr>
      </w:pPr>
      <w:r>
        <w:rPr>
          <w:rFonts w:ascii="Calibri" w:hAnsi="Calibri"/>
          <w:b/>
        </w:rPr>
        <w:t>stavební pozemek č. 4</w:t>
      </w:r>
    </w:p>
    <w:p w14:paraId="66942363" w14:textId="77777777" w:rsidR="006F5136" w:rsidRDefault="00000000">
      <w:pPr>
        <w:pStyle w:val="Zkladntext"/>
        <w:spacing w:after="120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parc</w:t>
      </w:r>
      <w:proofErr w:type="spellEnd"/>
      <w:r>
        <w:rPr>
          <w:rFonts w:ascii="Calibri" w:hAnsi="Calibri"/>
          <w:b/>
        </w:rPr>
        <w:t xml:space="preserve">. č. 1160/13: </w:t>
      </w:r>
      <w:r>
        <w:rPr>
          <w:rFonts w:ascii="Calibri" w:hAnsi="Calibri"/>
          <w:bCs/>
        </w:rPr>
        <w:t>druh pozemku orná půda o výměře 908 m</w:t>
      </w:r>
      <w:r>
        <w:rPr>
          <w:rFonts w:ascii="Calibri" w:hAnsi="Calibri"/>
          <w:bCs/>
          <w:vertAlign w:val="superscript"/>
        </w:rPr>
        <w:t>2</w:t>
      </w:r>
      <w:r>
        <w:rPr>
          <w:rFonts w:ascii="Calibri" w:hAnsi="Calibri"/>
          <w:bCs/>
        </w:rPr>
        <w:t>;</w:t>
      </w:r>
    </w:p>
    <w:p w14:paraId="5C1E80BA" w14:textId="77777777" w:rsidR="006F5136" w:rsidRDefault="00000000">
      <w:pPr>
        <w:pStyle w:val="Zkladntext"/>
        <w:spacing w:after="40"/>
        <w:jc w:val="both"/>
        <w:rPr>
          <w:rFonts w:ascii="Calibri" w:hAnsi="Calibri"/>
        </w:rPr>
      </w:pPr>
      <w:r>
        <w:rPr>
          <w:rFonts w:ascii="Calibri" w:hAnsi="Calibri"/>
          <w:b/>
        </w:rPr>
        <w:t>stavební pozemek č. 5</w:t>
      </w:r>
    </w:p>
    <w:p w14:paraId="193D51C4" w14:textId="77777777" w:rsidR="006F5136" w:rsidRDefault="00000000">
      <w:pPr>
        <w:pStyle w:val="Zkladntext"/>
        <w:spacing w:after="120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parc</w:t>
      </w:r>
      <w:proofErr w:type="spellEnd"/>
      <w:r>
        <w:rPr>
          <w:rFonts w:ascii="Calibri" w:hAnsi="Calibri"/>
          <w:b/>
        </w:rPr>
        <w:t xml:space="preserve">. č 1160/14: </w:t>
      </w:r>
      <w:r>
        <w:rPr>
          <w:rFonts w:ascii="Calibri" w:hAnsi="Calibri"/>
        </w:rPr>
        <w:t>druh pozemku ostatní plocha o výměře 1081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z w:val="22"/>
        </w:rPr>
        <w:t>;</w:t>
      </w:r>
    </w:p>
    <w:p w14:paraId="607678C9" w14:textId="77777777" w:rsidR="006F5136" w:rsidRDefault="00000000">
      <w:pPr>
        <w:pStyle w:val="Zkladntext"/>
        <w:spacing w:after="40"/>
        <w:jc w:val="both"/>
        <w:rPr>
          <w:rFonts w:ascii="Calibri" w:hAnsi="Calibri"/>
        </w:rPr>
      </w:pPr>
      <w:r>
        <w:rPr>
          <w:rFonts w:ascii="Calibri" w:hAnsi="Calibri"/>
          <w:b/>
        </w:rPr>
        <w:t>stavební pozemek č. 6</w:t>
      </w:r>
    </w:p>
    <w:p w14:paraId="3C0493C8" w14:textId="77777777" w:rsidR="006F5136" w:rsidRDefault="00000000">
      <w:pPr>
        <w:pStyle w:val="Zkladntext"/>
        <w:spacing w:after="240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parc</w:t>
      </w:r>
      <w:proofErr w:type="spellEnd"/>
      <w:r>
        <w:rPr>
          <w:rFonts w:ascii="Calibri" w:hAnsi="Calibri"/>
          <w:b/>
        </w:rPr>
        <w:t xml:space="preserve">. č 1160/15: </w:t>
      </w:r>
      <w:r>
        <w:rPr>
          <w:rFonts w:ascii="Calibri" w:hAnsi="Calibri"/>
        </w:rPr>
        <w:t>druh pozemku ostatní plocha o výměře 1061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z w:val="22"/>
        </w:rPr>
        <w:t>;</w:t>
      </w:r>
    </w:p>
    <w:p w14:paraId="16A6348E" w14:textId="77777777" w:rsidR="006F5136" w:rsidRDefault="00000000">
      <w:pPr>
        <w:pStyle w:val="Odstavecseseznamem"/>
        <w:numPr>
          <w:ilvl w:val="0"/>
          <w:numId w:val="2"/>
        </w:numPr>
        <w:tabs>
          <w:tab w:val="left" w:pos="294"/>
        </w:tabs>
        <w:ind w:left="340" w:hanging="340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</w:rPr>
        <w:t>viz Příloha č. 1 – Mapa KN</w:t>
      </w:r>
    </w:p>
    <w:p w14:paraId="013AD759" w14:textId="77777777" w:rsidR="006F5136" w:rsidRDefault="006F5136">
      <w:pPr>
        <w:spacing w:before="240"/>
        <w:jc w:val="center"/>
        <w:rPr>
          <w:rFonts w:ascii="Calibri" w:hAnsi="Calibri"/>
          <w:b/>
          <w:spacing w:val="-5"/>
          <w:sz w:val="28"/>
        </w:rPr>
      </w:pPr>
    </w:p>
    <w:p w14:paraId="496427CE" w14:textId="77777777" w:rsidR="006F5136" w:rsidRDefault="006F5136">
      <w:pPr>
        <w:spacing w:before="240"/>
        <w:jc w:val="center"/>
        <w:rPr>
          <w:rFonts w:ascii="Calibri" w:hAnsi="Calibri"/>
          <w:b/>
          <w:spacing w:val="-5"/>
          <w:sz w:val="28"/>
        </w:rPr>
      </w:pPr>
    </w:p>
    <w:p w14:paraId="2257E5B4" w14:textId="77777777" w:rsidR="006F5136" w:rsidRDefault="00000000">
      <w:pPr>
        <w:spacing w:before="240"/>
        <w:jc w:val="center"/>
        <w:rPr>
          <w:rFonts w:ascii="Calibri" w:hAnsi="Calibri"/>
        </w:rPr>
      </w:pPr>
      <w:r>
        <w:rPr>
          <w:rFonts w:ascii="Calibri" w:hAnsi="Calibri"/>
          <w:b/>
          <w:spacing w:val="-5"/>
          <w:sz w:val="28"/>
        </w:rPr>
        <w:t>II.</w:t>
      </w:r>
    </w:p>
    <w:p w14:paraId="2113DD7E" w14:textId="77777777" w:rsidR="006F5136" w:rsidRDefault="00000000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  <w:b/>
          <w:spacing w:val="-5"/>
          <w:sz w:val="28"/>
        </w:rPr>
        <w:t>Cíle a odůvodnění podmínek prodeje v souladu se zájmy obce</w:t>
      </w:r>
    </w:p>
    <w:p w14:paraId="1224FFF8" w14:textId="77777777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Podmínky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prodeje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jsou stanoveny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těmito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hlavními </w:t>
      </w:r>
      <w:r>
        <w:rPr>
          <w:rFonts w:ascii="Calibri" w:hAnsi="Calibri"/>
          <w:spacing w:val="-2"/>
        </w:rPr>
        <w:t>cíli:</w:t>
      </w:r>
    </w:p>
    <w:p w14:paraId="307C94BA" w14:textId="77777777" w:rsidR="006F5136" w:rsidRDefault="00000000">
      <w:pPr>
        <w:pStyle w:val="Odstavecseseznamem"/>
        <w:numPr>
          <w:ilvl w:val="0"/>
          <w:numId w:val="2"/>
        </w:numPr>
        <w:tabs>
          <w:tab w:val="left" w:pos="294"/>
        </w:tabs>
        <w:ind w:left="340" w:hanging="34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rozvoj individuální výstavby na svém území,</w:t>
      </w:r>
    </w:p>
    <w:p w14:paraId="36626FEC" w14:textId="77777777" w:rsidR="006F5136" w:rsidRDefault="00000000">
      <w:pPr>
        <w:pStyle w:val="Odstavecseseznamem"/>
        <w:numPr>
          <w:ilvl w:val="0"/>
          <w:numId w:val="2"/>
        </w:numPr>
        <w:tabs>
          <w:tab w:val="left" w:pos="294"/>
        </w:tabs>
        <w:ind w:left="340" w:hanging="34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vytvořit možnost bydlení zejména pro mladé rodiny,</w:t>
      </w:r>
    </w:p>
    <w:p w14:paraId="796C8E18" w14:textId="77777777" w:rsidR="006F5136" w:rsidRDefault="00000000">
      <w:pPr>
        <w:pStyle w:val="Odstavecseseznamem"/>
        <w:numPr>
          <w:ilvl w:val="0"/>
          <w:numId w:val="2"/>
        </w:numPr>
        <w:tabs>
          <w:tab w:val="left" w:pos="294"/>
        </w:tabs>
        <w:ind w:left="340" w:hanging="34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zamezení odchodu mladé generace, udržení a zvýšení počtu obyvatel,</w:t>
      </w:r>
    </w:p>
    <w:p w14:paraId="549414FF" w14:textId="77777777" w:rsidR="006F5136" w:rsidRDefault="00000000">
      <w:pPr>
        <w:pStyle w:val="Odstavecseseznamem"/>
        <w:numPr>
          <w:ilvl w:val="0"/>
          <w:numId w:val="2"/>
        </w:numPr>
        <w:tabs>
          <w:tab w:val="left" w:pos="294"/>
        </w:tabs>
        <w:ind w:left="340" w:hanging="34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veřejný zájem obecný, tj. naplnění jednoho z úkolů samosprávy, kterým je oblast bydlení.</w:t>
      </w:r>
    </w:p>
    <w:p w14:paraId="4FF6523A" w14:textId="77777777" w:rsidR="006F5136" w:rsidRDefault="00000000">
      <w:pPr>
        <w:keepNext/>
        <w:spacing w:before="240"/>
        <w:jc w:val="center"/>
        <w:rPr>
          <w:rFonts w:ascii="Calibri" w:hAnsi="Calibri"/>
        </w:rPr>
      </w:pPr>
      <w:r>
        <w:rPr>
          <w:rFonts w:ascii="Calibri" w:hAnsi="Calibri"/>
          <w:b/>
          <w:spacing w:val="-5"/>
          <w:sz w:val="28"/>
        </w:rPr>
        <w:t>III.</w:t>
      </w:r>
    </w:p>
    <w:p w14:paraId="37BD61DF" w14:textId="77777777" w:rsidR="006F5136" w:rsidRDefault="00000000">
      <w:pPr>
        <w:keepNext/>
        <w:spacing w:after="120"/>
        <w:jc w:val="center"/>
        <w:rPr>
          <w:rFonts w:ascii="Calibri" w:hAnsi="Calibri"/>
        </w:rPr>
      </w:pPr>
      <w:r>
        <w:rPr>
          <w:rFonts w:ascii="Calibri" w:hAnsi="Calibri"/>
          <w:b/>
          <w:spacing w:val="-5"/>
          <w:sz w:val="28"/>
        </w:rPr>
        <w:t>Odůvodnění výše kupní ceny</w:t>
      </w:r>
    </w:p>
    <w:p w14:paraId="776089F1" w14:textId="77777777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Podkladem pro stanovení kupní ceny byla stanovena cena obvyklá, která v tomto případě je </w:t>
      </w:r>
      <w:proofErr w:type="gramStart"/>
      <w:r>
        <w:rPr>
          <w:rFonts w:ascii="Calibri" w:hAnsi="Calibri"/>
        </w:rPr>
        <w:t>nižší</w:t>
      </w:r>
      <w:proofErr w:type="gramEnd"/>
      <w:r>
        <w:rPr>
          <w:rFonts w:ascii="Calibri" w:hAnsi="Calibri"/>
        </w:rPr>
        <w:t xml:space="preserve"> než cena stanovena nákladovou metodou. Byť tedy cena obvyklá je v tomto případě </w:t>
      </w:r>
      <w:proofErr w:type="gramStart"/>
      <w:r>
        <w:rPr>
          <w:rFonts w:ascii="Calibri" w:hAnsi="Calibri"/>
        </w:rPr>
        <w:t>nižší</w:t>
      </w:r>
      <w:proofErr w:type="gramEnd"/>
      <w:r>
        <w:rPr>
          <w:rFonts w:ascii="Calibri" w:hAnsi="Calibri"/>
        </w:rPr>
        <w:t xml:space="preserve"> než cena stanovena nákladovou metodou, Obec se rozhodla prodávat tyto pozemky za cenu obvyklou.</w:t>
      </w:r>
    </w:p>
    <w:p w14:paraId="4D98CBE6" w14:textId="77777777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Důvody a cíle obce Morašice uvedené v čl. II tohoto záměru považuje Obec Morašice za důležitý zájem obce ve smyslu ustanovení § 38 odst. 1 zákona č. 128/2000 Sb. o obcích (obecní zřízení). Obec nesleduje tímto prodejem primárně vytvoření zisku, ale jiné cíle odpovídající objektivně existujícímu veřejnému zájmu a objektivně existujícím důležitým zájmům obce.</w:t>
      </w:r>
    </w:p>
    <w:p w14:paraId="79D31F60" w14:textId="27D012F3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Tyto cíle převažují nad prvotním příkazem zákona, kterým je hospodárnost. Obec Morašice v tomto případě sleduje jiné než výhradně ekonomické cíle, proto prodává za pevně stanovenou cenu, a to </w:t>
      </w:r>
      <w:r w:rsidR="003D18C4">
        <w:rPr>
          <w:rFonts w:ascii="Calibri" w:hAnsi="Calibri"/>
        </w:rPr>
        <w:t>992,- Kč / m2 (bez DPH), (1 200,- Kč / m2 včetně DPH).</w:t>
      </w:r>
    </w:p>
    <w:p w14:paraId="3367AA80" w14:textId="77777777" w:rsidR="006F5136" w:rsidRDefault="00000000">
      <w:pPr>
        <w:spacing w:before="240"/>
        <w:jc w:val="center"/>
        <w:rPr>
          <w:rFonts w:ascii="Calibri" w:hAnsi="Calibri"/>
        </w:rPr>
      </w:pPr>
      <w:r>
        <w:rPr>
          <w:rFonts w:ascii="Calibri" w:hAnsi="Calibri"/>
          <w:b/>
          <w:spacing w:val="-5"/>
          <w:sz w:val="28"/>
        </w:rPr>
        <w:t>IV.</w:t>
      </w:r>
    </w:p>
    <w:p w14:paraId="2B04B775" w14:textId="77777777" w:rsidR="006F5136" w:rsidRDefault="00000000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  <w:b/>
          <w:spacing w:val="-5"/>
          <w:sz w:val="28"/>
        </w:rPr>
        <w:t>Informace o technickém stavu pozemků</w:t>
      </w:r>
    </w:p>
    <w:p w14:paraId="6EFEDDDD" w14:textId="037A0D7B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Na pozemcích v době zveřejnění záměru probíhá realizace dopravní a technické infrastruktury</w:t>
      </w:r>
      <w:r w:rsidR="003D18C4">
        <w:rPr>
          <w:rFonts w:ascii="Calibri" w:hAnsi="Calibri"/>
        </w:rPr>
        <w:t xml:space="preserve"> (zejména elektřina)</w:t>
      </w:r>
      <w:r>
        <w:rPr>
          <w:rFonts w:ascii="Calibri" w:hAnsi="Calibri"/>
        </w:rPr>
        <w:t xml:space="preserve"> s předpokládaným termínem dokončení </w:t>
      </w:r>
      <w:r w:rsidRPr="003D18C4">
        <w:rPr>
          <w:rFonts w:ascii="Calibri" w:hAnsi="Calibri"/>
        </w:rPr>
        <w:t>v </w:t>
      </w:r>
      <w:r w:rsidR="003D18C4" w:rsidRPr="003D18C4">
        <w:rPr>
          <w:rFonts w:ascii="Calibri" w:hAnsi="Calibri"/>
        </w:rPr>
        <w:t>4</w:t>
      </w:r>
      <w:r w:rsidRPr="003D18C4">
        <w:rPr>
          <w:rFonts w:ascii="Calibri" w:hAnsi="Calibri"/>
        </w:rPr>
        <w:t>. čtvrtletí roku 2025</w:t>
      </w:r>
      <w:r>
        <w:rPr>
          <w:rFonts w:ascii="Calibri" w:hAnsi="Calibri"/>
        </w:rPr>
        <w:t>, výstavba na pozemcích bude možná, až po kolaudaci této infrastruktury.</w:t>
      </w:r>
    </w:p>
    <w:p w14:paraId="429269BC" w14:textId="77777777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Pozemky budou obslouženy sjezdy z nové místní komunikace.</w:t>
      </w:r>
    </w:p>
    <w:p w14:paraId="05EF3448" w14:textId="77777777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K pozemkům jsou přivedeny tyto přípojky:</w:t>
      </w:r>
    </w:p>
    <w:p w14:paraId="44B55F9C" w14:textId="77777777" w:rsidR="006F5136" w:rsidRDefault="00000000">
      <w:pPr>
        <w:pStyle w:val="Odstavecseseznamem"/>
        <w:numPr>
          <w:ilvl w:val="0"/>
          <w:numId w:val="2"/>
        </w:numPr>
        <w:tabs>
          <w:tab w:val="left" w:pos="294"/>
        </w:tabs>
        <w:ind w:left="340" w:hanging="34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splašková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kanalizace</w:t>
      </w:r>
    </w:p>
    <w:p w14:paraId="7D21B903" w14:textId="77777777" w:rsidR="006F5136" w:rsidRDefault="00000000">
      <w:pPr>
        <w:pStyle w:val="Odstavecseseznamem"/>
        <w:numPr>
          <w:ilvl w:val="0"/>
          <w:numId w:val="2"/>
        </w:numPr>
        <w:tabs>
          <w:tab w:val="left" w:pos="294"/>
        </w:tabs>
        <w:ind w:left="340" w:hanging="340"/>
        <w:jc w:val="both"/>
        <w:rPr>
          <w:rFonts w:ascii="Calibri" w:hAnsi="Calibri"/>
        </w:rPr>
      </w:pPr>
      <w:r>
        <w:rPr>
          <w:rFonts w:ascii="Calibri" w:hAnsi="Calibri"/>
          <w:spacing w:val="-4"/>
          <w:sz w:val="24"/>
        </w:rPr>
        <w:t>voda</w:t>
      </w:r>
    </w:p>
    <w:p w14:paraId="11C3A406" w14:textId="77777777" w:rsidR="006F5136" w:rsidRDefault="00000000">
      <w:pPr>
        <w:pStyle w:val="Odstavecseseznamem"/>
        <w:numPr>
          <w:ilvl w:val="0"/>
          <w:numId w:val="2"/>
        </w:numPr>
        <w:tabs>
          <w:tab w:val="left" w:pos="294"/>
        </w:tabs>
        <w:ind w:left="340" w:hanging="340"/>
        <w:jc w:val="both"/>
        <w:rPr>
          <w:rFonts w:ascii="Calibri" w:hAnsi="Calibri"/>
        </w:rPr>
      </w:pPr>
      <w:r>
        <w:rPr>
          <w:rFonts w:ascii="Calibri" w:hAnsi="Calibri"/>
          <w:spacing w:val="-4"/>
          <w:sz w:val="24"/>
        </w:rPr>
        <w:t>plyn</w:t>
      </w:r>
    </w:p>
    <w:p w14:paraId="19783E71" w14:textId="29FC97F6" w:rsidR="006F5136" w:rsidRDefault="00000000">
      <w:pPr>
        <w:pStyle w:val="Odstavecseseznamem"/>
        <w:numPr>
          <w:ilvl w:val="0"/>
          <w:numId w:val="2"/>
        </w:numPr>
        <w:tabs>
          <w:tab w:val="left" w:pos="294"/>
        </w:tabs>
        <w:ind w:left="340" w:hanging="340"/>
        <w:jc w:val="both"/>
        <w:rPr>
          <w:rFonts w:ascii="Calibri" w:hAnsi="Calibri"/>
        </w:rPr>
      </w:pPr>
      <w:r>
        <w:rPr>
          <w:rFonts w:ascii="Calibri" w:hAnsi="Calibri"/>
          <w:spacing w:val="-2"/>
          <w:sz w:val="24"/>
        </w:rPr>
        <w:t>elektrika</w:t>
      </w:r>
      <w:r w:rsidR="00F54668">
        <w:rPr>
          <w:rFonts w:ascii="Calibri" w:hAnsi="Calibri"/>
          <w:spacing w:val="-2"/>
          <w:sz w:val="24"/>
        </w:rPr>
        <w:t xml:space="preserve"> (ve fázi realizace, plánované dokončení v 4. čtvrtletí roku 2025)</w:t>
      </w:r>
    </w:p>
    <w:p w14:paraId="35003ABC" w14:textId="77777777" w:rsidR="006F5136" w:rsidRDefault="00000000">
      <w:pPr>
        <w:spacing w:before="240"/>
        <w:jc w:val="center"/>
        <w:rPr>
          <w:rFonts w:ascii="Calibri" w:hAnsi="Calibri"/>
        </w:rPr>
      </w:pPr>
      <w:r>
        <w:rPr>
          <w:rFonts w:ascii="Calibri" w:hAnsi="Calibri"/>
          <w:b/>
          <w:spacing w:val="-5"/>
          <w:sz w:val="28"/>
        </w:rPr>
        <w:t>V.</w:t>
      </w:r>
    </w:p>
    <w:p w14:paraId="64DA1549" w14:textId="77777777" w:rsidR="006F5136" w:rsidRDefault="00000000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  <w:b/>
          <w:spacing w:val="-5"/>
          <w:sz w:val="28"/>
        </w:rPr>
        <w:t>Podmínky prodeje</w:t>
      </w:r>
    </w:p>
    <w:p w14:paraId="1D6F8D4E" w14:textId="77777777" w:rsidR="006F5136" w:rsidRDefault="00000000">
      <w:pPr>
        <w:pStyle w:val="Odstavecseseznamem"/>
        <w:numPr>
          <w:ilvl w:val="0"/>
          <w:numId w:val="1"/>
        </w:numPr>
        <w:tabs>
          <w:tab w:val="left" w:pos="583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Zájemcem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koupi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může být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pouze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fyzická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osoba.</w:t>
      </w:r>
    </w:p>
    <w:p w14:paraId="5B8C9F82" w14:textId="611C010F" w:rsidR="006F5136" w:rsidRDefault="00000000">
      <w:pPr>
        <w:pStyle w:val="Odstavecseseznamem"/>
        <w:numPr>
          <w:ilvl w:val="0"/>
          <w:numId w:val="1"/>
        </w:numPr>
        <w:tabs>
          <w:tab w:val="left" w:pos="583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 xml:space="preserve">Kupující může koupit pouze jeden pozemek. Za účelem vyloučení jakýchkoliv pochybností se má za to, že i manželé nebo partneři mohou koupit pouze jeden pozemek. Kupní cena </w:t>
      </w:r>
      <w:r>
        <w:rPr>
          <w:rFonts w:ascii="Calibri" w:hAnsi="Calibri"/>
          <w:sz w:val="24"/>
        </w:rPr>
        <w:lastRenderedPageBreak/>
        <w:t xml:space="preserve">prodávaných pozemků uvedených v čl. I činí </w:t>
      </w:r>
      <w:proofErr w:type="gramStart"/>
      <w:r>
        <w:rPr>
          <w:rFonts w:ascii="Calibri" w:hAnsi="Calibri"/>
          <w:sz w:val="24"/>
        </w:rPr>
        <w:t xml:space="preserve">částku </w:t>
      </w:r>
      <w:r w:rsidR="00F54668">
        <w:rPr>
          <w:rFonts w:ascii="Calibri" w:hAnsi="Calibri"/>
        </w:rPr>
        <w:t xml:space="preserve"> 992</w:t>
      </w:r>
      <w:proofErr w:type="gramEnd"/>
      <w:r w:rsidR="00F54668">
        <w:rPr>
          <w:rFonts w:ascii="Calibri" w:hAnsi="Calibri"/>
        </w:rPr>
        <w:t>,- Kč / m2 (bez DPH), (1 200,- Kč / m2 včetně DPH)</w:t>
      </w:r>
      <w:r>
        <w:rPr>
          <w:rFonts w:ascii="Calibri" w:hAnsi="Calibri"/>
          <w:sz w:val="24"/>
        </w:rPr>
        <w:t>. Obec není ke dni zveřejnění záměru plátcem DPH.</w:t>
      </w:r>
    </w:p>
    <w:p w14:paraId="3CD02494" w14:textId="77777777" w:rsidR="006F5136" w:rsidRDefault="00000000">
      <w:pPr>
        <w:pStyle w:val="Odstavecseseznamem"/>
        <w:numPr>
          <w:ilvl w:val="0"/>
          <w:numId w:val="1"/>
        </w:numPr>
        <w:tabs>
          <w:tab w:val="left" w:pos="583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 xml:space="preserve">Kupující uhradí veškeré náklady spojené s převodem vlastnického práva (právní služby spojené s vyhotovením kupní smlouvy, podání návrhu na vklad vlastnického práva do katastru nemovitostí apod.). </w:t>
      </w:r>
      <w:r>
        <w:rPr>
          <w:rFonts w:ascii="Calibri" w:hAnsi="Calibri"/>
          <w:b/>
          <w:bCs/>
          <w:sz w:val="24"/>
        </w:rPr>
        <w:t>Splatnost kupní ceny je nejpozději do 20.1.2025</w:t>
      </w:r>
      <w:r>
        <w:rPr>
          <w:rFonts w:ascii="Calibri" w:hAnsi="Calibri"/>
          <w:sz w:val="24"/>
        </w:rPr>
        <w:t>.</w:t>
      </w:r>
    </w:p>
    <w:p w14:paraId="18182041" w14:textId="77777777" w:rsidR="006F5136" w:rsidRDefault="00000000">
      <w:pPr>
        <w:pStyle w:val="Odstavecseseznamem"/>
        <w:numPr>
          <w:ilvl w:val="0"/>
          <w:numId w:val="1"/>
        </w:numPr>
        <w:tabs>
          <w:tab w:val="left" w:pos="583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Kupující bere na vědomí, že si musí pro realizaci rodinného domu zajistit rozhodnutí o vynětí pozemku ze zemědělského půdního fondu, zaplatit za něj odvod a zajistit si vydání příslušného opatření (povolení/souhlas, kolaudace/ souhlas s užíváním stavby) vydaného stavebním úřadem dle platných právních předpisů.</w:t>
      </w:r>
    </w:p>
    <w:p w14:paraId="709A12F6" w14:textId="77777777" w:rsidR="006F5136" w:rsidRDefault="00000000">
      <w:pPr>
        <w:pStyle w:val="Odstavecseseznamem"/>
        <w:numPr>
          <w:ilvl w:val="0"/>
          <w:numId w:val="1"/>
        </w:numPr>
        <w:tabs>
          <w:tab w:val="left" w:pos="583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S ohledem na to, že parcely jsou prodávány za fixní cenu, využije obec právních nástrojů k naplnění svých cílů a současně právních nástrojů pro zamezení případného spekulativního chování kupujících, které nelze vyloučit.</w:t>
      </w:r>
    </w:p>
    <w:p w14:paraId="61D64DCB" w14:textId="77777777" w:rsidR="006F5136" w:rsidRDefault="00000000">
      <w:pPr>
        <w:pStyle w:val="Odstavecseseznamem"/>
        <w:keepNext/>
        <w:numPr>
          <w:ilvl w:val="0"/>
          <w:numId w:val="1"/>
        </w:numPr>
        <w:tabs>
          <w:tab w:val="left" w:pos="583"/>
        </w:tabs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Jedná se o následující podmínky prodeje parcel:</w:t>
      </w:r>
    </w:p>
    <w:p w14:paraId="75734A45" w14:textId="0F59DB3E" w:rsidR="006F5136" w:rsidRDefault="00000000">
      <w:pPr>
        <w:pStyle w:val="Odstavecseseznamem"/>
        <w:numPr>
          <w:ilvl w:val="1"/>
          <w:numId w:val="1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Kupující se v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kupní smlouvě zaváže, že do</w:t>
      </w:r>
      <w:r w:rsidRPr="00F54668">
        <w:rPr>
          <w:rFonts w:ascii="Calibri" w:hAnsi="Calibri"/>
          <w:sz w:val="24"/>
        </w:rPr>
        <w:t xml:space="preserve"> </w:t>
      </w:r>
      <w:r w:rsidR="00F54668" w:rsidRPr="00F54668">
        <w:rPr>
          <w:rFonts w:ascii="Calibri" w:hAnsi="Calibri"/>
          <w:sz w:val="24"/>
        </w:rPr>
        <w:t>3</w:t>
      </w:r>
      <w:r w:rsidRPr="00F54668">
        <w:rPr>
          <w:rFonts w:ascii="Calibri" w:hAnsi="Calibri"/>
          <w:sz w:val="24"/>
        </w:rPr>
        <w:t xml:space="preserve"> let</w:t>
      </w:r>
      <w:r>
        <w:rPr>
          <w:rFonts w:ascii="Calibri" w:hAnsi="Calibri"/>
          <w:sz w:val="24"/>
        </w:rPr>
        <w:t xml:space="preserve"> od podpisu smlouvy mu bude jakožto stavebníkovi vydáno příslušné opatření vydané stavební úřadem dle platných právních předpisů a dále ve stejné lhůtě započne se stavební činností, jejímž účelem je realizace stavby rodinného domu.</w:t>
      </w:r>
    </w:p>
    <w:p w14:paraId="62F53DFD" w14:textId="77777777" w:rsidR="006F5136" w:rsidRDefault="00000000">
      <w:pPr>
        <w:pStyle w:val="Zkladntext"/>
        <w:ind w:left="680"/>
        <w:jc w:val="both"/>
        <w:rPr>
          <w:rFonts w:ascii="Calibri" w:hAnsi="Calibri"/>
        </w:rPr>
      </w:pPr>
      <w:r>
        <w:rPr>
          <w:rFonts w:ascii="Calibri" w:hAnsi="Calibri"/>
        </w:rPr>
        <w:t>Pro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případ,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že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v této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lhůtě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nebudou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splněny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shora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uvedené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podmínky,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prodávající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2"/>
        </w:rPr>
        <w:t>oprávněn uplatnit:</w:t>
      </w:r>
    </w:p>
    <w:p w14:paraId="7557F5BD" w14:textId="77777777" w:rsidR="006F5136" w:rsidRDefault="00000000">
      <w:pPr>
        <w:pStyle w:val="Odstavecseseznamem"/>
        <w:numPr>
          <w:ilvl w:val="0"/>
          <w:numId w:val="3"/>
        </w:numPr>
        <w:tabs>
          <w:tab w:val="left" w:pos="728"/>
        </w:tabs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výhradu zpětné koupě vůči kupujícímu, za kterou nabyl kupující od obce Morašice parcelu do svého vlastnictví, to je za tzv. cenu uvedenou v kupní smlouvě;</w:t>
      </w:r>
    </w:p>
    <w:p w14:paraId="4A7B43E7" w14:textId="77777777" w:rsidR="006F5136" w:rsidRDefault="00000000">
      <w:pPr>
        <w:pStyle w:val="Zkladntext"/>
        <w:spacing w:before="60" w:after="60"/>
        <w:ind w:left="680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současně</w:t>
      </w:r>
    </w:p>
    <w:p w14:paraId="75E8D2A6" w14:textId="23E069B8" w:rsidR="006F5136" w:rsidRDefault="00000000">
      <w:pPr>
        <w:pStyle w:val="Odstavecseseznamem"/>
        <w:numPr>
          <w:ilvl w:val="0"/>
          <w:numId w:val="3"/>
        </w:numPr>
        <w:tabs>
          <w:tab w:val="left" w:pos="728"/>
        </w:tabs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 xml:space="preserve">uplatnit na kupujícím smluvní pokutu dle kupní smlouvy ve výši </w:t>
      </w:r>
      <w:r w:rsidR="00F54668">
        <w:rPr>
          <w:rFonts w:ascii="Calibri" w:hAnsi="Calibri"/>
          <w:sz w:val="24"/>
        </w:rPr>
        <w:t>30</w:t>
      </w:r>
      <w:r>
        <w:rPr>
          <w:rFonts w:ascii="Calibri" w:hAnsi="Calibri"/>
          <w:sz w:val="24"/>
        </w:rPr>
        <w:t xml:space="preserve"> % z kupní ceny.</w:t>
      </w:r>
    </w:p>
    <w:p w14:paraId="7FE6336B" w14:textId="77777777" w:rsidR="006F5136" w:rsidRDefault="00000000">
      <w:pPr>
        <w:pStyle w:val="Odstavecseseznamem"/>
        <w:numPr>
          <w:ilvl w:val="1"/>
          <w:numId w:val="1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 xml:space="preserve">Kupující se v kupní smlouvě zaváže, že do </w:t>
      </w:r>
      <w:r w:rsidRPr="00F54668">
        <w:rPr>
          <w:rFonts w:ascii="Calibri" w:hAnsi="Calibri"/>
          <w:sz w:val="24"/>
        </w:rPr>
        <w:t>5 let</w:t>
      </w:r>
      <w:r>
        <w:rPr>
          <w:rFonts w:ascii="Calibri" w:hAnsi="Calibri"/>
          <w:sz w:val="24"/>
        </w:rPr>
        <w:t xml:space="preserve"> od podpisu kupní smlouvy zajistí vydání příslušného opatření vydané stavební úřadem dle platných právních předpisů, kterým příslušný stavební úřad povolí užívání stavby rodinného domu umístěného na parcele.</w:t>
      </w:r>
    </w:p>
    <w:p w14:paraId="3D4F9FA9" w14:textId="77777777" w:rsidR="006F5136" w:rsidRDefault="00000000">
      <w:pPr>
        <w:pStyle w:val="Zkladntext"/>
        <w:ind w:left="680"/>
        <w:jc w:val="both"/>
        <w:rPr>
          <w:rFonts w:ascii="Calibri" w:hAnsi="Calibri"/>
        </w:rPr>
      </w:pPr>
      <w:r>
        <w:rPr>
          <w:rFonts w:ascii="Calibri" w:hAnsi="Calibri"/>
        </w:rPr>
        <w:t>Pro případ, že v této lhůtě nebudou splněny shora uvedené podmínky, je prodávající oprávněn uplatnit:</w:t>
      </w:r>
    </w:p>
    <w:p w14:paraId="32ACDFC0" w14:textId="77777777" w:rsidR="006F5136" w:rsidRDefault="00000000">
      <w:pPr>
        <w:pStyle w:val="Odstavecseseznamem"/>
        <w:numPr>
          <w:ilvl w:val="0"/>
          <w:numId w:val="3"/>
        </w:numPr>
        <w:tabs>
          <w:tab w:val="left" w:pos="728"/>
        </w:tabs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výhradu zpětné koupě vůči kupujícímu, za kterou nabyl kupující od obce Morašice</w:t>
      </w:r>
      <w:r>
        <w:rPr>
          <w:rFonts w:ascii="Calibri" w:hAnsi="Calibri"/>
          <w:color w:val="FF0000"/>
          <w:sz w:val="24"/>
        </w:rPr>
        <w:t xml:space="preserve"> </w:t>
      </w:r>
      <w:r>
        <w:rPr>
          <w:rFonts w:ascii="Calibri" w:hAnsi="Calibri"/>
          <w:sz w:val="24"/>
        </w:rPr>
        <w:t>parcelu do svého vlastnictví, to je za tzv. cenu uvedenou v kupní smlouvě;</w:t>
      </w:r>
    </w:p>
    <w:p w14:paraId="2D109BEC" w14:textId="77777777" w:rsidR="006F5136" w:rsidRDefault="00000000">
      <w:pPr>
        <w:pStyle w:val="Zkladntext"/>
        <w:spacing w:before="60" w:after="60"/>
        <w:ind w:left="680"/>
        <w:jc w:val="both"/>
        <w:rPr>
          <w:rFonts w:ascii="Calibri" w:hAnsi="Calibri"/>
        </w:rPr>
      </w:pPr>
      <w:r>
        <w:rPr>
          <w:rFonts w:ascii="Calibri" w:hAnsi="Calibri"/>
        </w:rPr>
        <w:t>a současně</w:t>
      </w:r>
    </w:p>
    <w:p w14:paraId="713A7809" w14:textId="4C67C48F" w:rsidR="006F5136" w:rsidRDefault="00000000">
      <w:pPr>
        <w:pStyle w:val="Odstavecseseznamem"/>
        <w:numPr>
          <w:ilvl w:val="0"/>
          <w:numId w:val="3"/>
        </w:numPr>
        <w:tabs>
          <w:tab w:val="left" w:pos="728"/>
        </w:tabs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 xml:space="preserve">uplatnit na kupujícím smluvní pokutu dle kupní smlouvy ve výši </w:t>
      </w:r>
      <w:r w:rsidR="00F54668" w:rsidRPr="00F54668">
        <w:rPr>
          <w:rFonts w:ascii="Calibri" w:hAnsi="Calibri"/>
          <w:sz w:val="24"/>
        </w:rPr>
        <w:t>3</w:t>
      </w:r>
      <w:r w:rsidRPr="00F54668">
        <w:rPr>
          <w:rFonts w:ascii="Calibri" w:hAnsi="Calibri"/>
          <w:sz w:val="24"/>
        </w:rPr>
        <w:t xml:space="preserve">0 </w:t>
      </w:r>
      <w:r>
        <w:rPr>
          <w:rFonts w:ascii="Calibri" w:hAnsi="Calibri"/>
          <w:sz w:val="24"/>
        </w:rPr>
        <w:t>% z kupní ceny.</w:t>
      </w:r>
    </w:p>
    <w:p w14:paraId="6B1BE029" w14:textId="77777777" w:rsidR="006F5136" w:rsidRDefault="00000000">
      <w:pPr>
        <w:pStyle w:val="Odstavecseseznamem"/>
        <w:numPr>
          <w:ilvl w:val="1"/>
          <w:numId w:val="1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Kupující se v souladu s kupní smlouvou zaváže přijmout zákaz zcizení (zejm. zákaz prodeje, darování, směny parcely) na dobu určitou a výhradu zpětné koupě. Zákaz zcizení parcely a výhrada zpětné koupě se sjednává na dobu určitou, a to do vydání příslušného rozhodnutí (kolaudace, povolení k užívání stavby) vydaného stavebním úřadem dle platných právních předpisů a přidělení čísla popisného. Náklady na výmaz těchto právních zátěží z katastru nemovitostí ponese kupující. Kupující se v kupní smlouvě zaváže přijmout závazek předkupního práva k předmětnému pozemku do doby vydání příslušného rozhodnutí (kolaudace, povolení k užívání stavby) vydaného stavebním úřadem dle platných právních předpisů a přidělení čísla popisného nově vybudovaného rodinného domu.</w:t>
      </w:r>
    </w:p>
    <w:p w14:paraId="27737E81" w14:textId="77777777" w:rsidR="006F5136" w:rsidRDefault="00000000">
      <w:pPr>
        <w:pStyle w:val="Odstavecseseznamem"/>
        <w:numPr>
          <w:ilvl w:val="1"/>
          <w:numId w:val="1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lastRenderedPageBreak/>
        <w:t>Kupující jako vlastník nemovitosti (každý vlastník) se v kupní smlouvě zaváže, že si zřídí v nově vybudovaném rodinném domě do 3 měsíců ode dne vydání příslušného rozhodnutí (kolaudace, povolení k užívání stavby) vydaného stavebním úřadem dle platných právních předpisů trvalý pobyt. V případě nesplnění tohoto smluvního závazku vůči obci se kupující zaváže uhradit obci smluvní pokutu ve výši 20 000,- Kč tedy, za každý rok, ve kterém nebude daná podmínka splněna; smluvní pokuta bude uplatňována po dobu maximálně 3 let.</w:t>
      </w:r>
    </w:p>
    <w:p w14:paraId="14C8ED36" w14:textId="77777777" w:rsidR="006F5136" w:rsidRDefault="00000000">
      <w:pPr>
        <w:pStyle w:val="Odstavecseseznamem"/>
        <w:numPr>
          <w:ilvl w:val="1"/>
          <w:numId w:val="1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  <w:sz w:val="24"/>
        </w:rPr>
        <w:t>Kupní smlouva bude obsahovat závazek kupujícího, že pokud dojde k poškození obrubníků, chodníků a komunikace bezprostředně přiléhající k pozemku v době výstavby na pozemku a z důvodů souvisejících s výstavbou, uvede kupující tyto stavební prvky do původního stavu nebo obci uhradí náklady na uvedení do původního stavu.</w:t>
      </w:r>
    </w:p>
    <w:p w14:paraId="7B40FBFE" w14:textId="77777777" w:rsidR="006F5136" w:rsidRDefault="00000000">
      <w:pPr>
        <w:spacing w:before="240"/>
        <w:jc w:val="center"/>
        <w:rPr>
          <w:rFonts w:ascii="Calibri" w:hAnsi="Calibri"/>
        </w:rPr>
      </w:pPr>
      <w:r>
        <w:rPr>
          <w:rFonts w:ascii="Calibri" w:hAnsi="Calibri"/>
          <w:b/>
          <w:spacing w:val="-5"/>
          <w:sz w:val="28"/>
        </w:rPr>
        <w:t>VI.</w:t>
      </w:r>
    </w:p>
    <w:p w14:paraId="07103524" w14:textId="77777777" w:rsidR="006F5136" w:rsidRDefault="00000000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  <w:b/>
          <w:spacing w:val="-5"/>
          <w:sz w:val="28"/>
        </w:rPr>
        <w:t>Závazná Pravidla pro výstavbu rodinných domů obce Morašice v dané lokalitě</w:t>
      </w:r>
    </w:p>
    <w:p w14:paraId="13D34EEB" w14:textId="77777777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Při stavbě rodinného domu je třeba respektovat Územní plán Morašice a Územní studii „Morašice – Na Loukách“ v platném znění.</w:t>
      </w:r>
    </w:p>
    <w:p w14:paraId="2C8740A0" w14:textId="77777777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Kupující bere na vědomí, že předmětné pozemky jsou určeny k výstavbě rodinných domů pouze k trvalému bydlení, nikoliv pouze k rekreaci nebo k provozování jakékoliv podnikatelské činnosti.</w:t>
      </w:r>
    </w:p>
    <w:p w14:paraId="5BC6F6E4" w14:textId="64F3ACE3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Územní plán obce Morašice </w:t>
      </w:r>
      <w:r w:rsidR="00F54668">
        <w:rPr>
          <w:rFonts w:ascii="Calibri" w:hAnsi="Calibri"/>
        </w:rPr>
        <w:t>je</w:t>
      </w:r>
      <w:r>
        <w:rPr>
          <w:rFonts w:ascii="Calibri" w:hAnsi="Calibri"/>
        </w:rPr>
        <w:t xml:space="preserve"> dostupn</w:t>
      </w:r>
      <w:r w:rsidR="00F54668">
        <w:rPr>
          <w:rFonts w:ascii="Calibri" w:hAnsi="Calibri"/>
        </w:rPr>
        <w:t>ý</w:t>
      </w:r>
      <w:r>
        <w:rPr>
          <w:rFonts w:ascii="Calibri" w:hAnsi="Calibri"/>
        </w:rPr>
        <w:t xml:space="preserve"> na: http:</w:t>
      </w:r>
      <w:r w:rsidR="00F54668" w:rsidRPr="00F54668">
        <w:t xml:space="preserve"> </w:t>
      </w:r>
      <w:hyperlink r:id="rId5" w:history="1">
        <w:r w:rsidR="00F54668" w:rsidRPr="004A0F31">
          <w:rPr>
            <w:rStyle w:val="Hypertextovodkaz"/>
            <w:rFonts w:ascii="Calibri" w:hAnsi="Calibri"/>
          </w:rPr>
          <w:t>https://mapy.muznojmo.cz/app/upd/detail_obce.php?id=594474</w:t>
        </w:r>
      </w:hyperlink>
      <w:r w:rsidR="00F54668">
        <w:rPr>
          <w:rFonts w:ascii="Calibri" w:hAnsi="Calibri"/>
        </w:rPr>
        <w:t>. Územní studie „Morašice – Na Loukách“ je dostupná v kanceláři OÚ Morašice, Morašice 121, 671 71, pošta Hostěradice.</w:t>
      </w:r>
    </w:p>
    <w:p w14:paraId="71B9AD6C" w14:textId="77777777" w:rsidR="00F54668" w:rsidRDefault="00F54668">
      <w:pPr>
        <w:pStyle w:val="Zkladntext"/>
        <w:ind w:firstLine="567"/>
        <w:jc w:val="both"/>
        <w:rPr>
          <w:rFonts w:ascii="Calibri" w:hAnsi="Calibri"/>
        </w:rPr>
      </w:pPr>
    </w:p>
    <w:p w14:paraId="7AFA6E94" w14:textId="77777777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 w:rsidRPr="00F54668">
        <w:rPr>
          <w:rFonts w:ascii="Calibri" w:hAnsi="Calibri"/>
        </w:rPr>
        <w:t>Prodávající upozorňuje zájemce o koupi, že dané pozemky se nacházejí v blízkosti sportovních areálů (fotbalové a víceúčelové hřiště). Kupující bere tímto na vědomí, že v daných areálech budou probíhat sportovní či sportovně-kulturní akce, a to i ve večerních hodinách (v souladu s nočním klidem).</w:t>
      </w:r>
    </w:p>
    <w:p w14:paraId="7471173A" w14:textId="77777777" w:rsidR="006F5136" w:rsidRDefault="00000000">
      <w:pPr>
        <w:spacing w:before="240"/>
        <w:jc w:val="center"/>
        <w:rPr>
          <w:rFonts w:ascii="Calibri" w:hAnsi="Calibri"/>
        </w:rPr>
      </w:pPr>
      <w:r>
        <w:rPr>
          <w:rFonts w:ascii="Calibri" w:hAnsi="Calibri"/>
          <w:b/>
          <w:spacing w:val="-5"/>
          <w:sz w:val="28"/>
        </w:rPr>
        <w:t>VII.</w:t>
      </w:r>
    </w:p>
    <w:p w14:paraId="319508D4" w14:textId="77777777" w:rsidR="006F5136" w:rsidRDefault="00000000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  <w:b/>
          <w:spacing w:val="-5"/>
          <w:sz w:val="28"/>
        </w:rPr>
        <w:t>Náležitosti žádosti</w:t>
      </w:r>
    </w:p>
    <w:p w14:paraId="3D807120" w14:textId="77777777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Žádosti – (příloha č. 3) podávají zájemci pouze na předepsaném formuláři, který je součástí zveřejněného záměru, a který je umístěn na webových stránkách obce. Důvodem tohoto postupu je obsahová úplnost a obsahová rovnocennost nabídek.</w:t>
      </w:r>
    </w:p>
    <w:p w14:paraId="0380B6BD" w14:textId="77777777" w:rsidR="006F5136" w:rsidRDefault="00000000">
      <w:pPr>
        <w:pStyle w:val="Zkladntext"/>
        <w:spacing w:after="12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V případě zájmu manželů nebo partnerů musí nabídku podat a podepsat oba zájemci.</w:t>
      </w:r>
    </w:p>
    <w:p w14:paraId="7BEF2987" w14:textId="77777777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Každý zájemce (zájemci) je oprávněn projevit zájem o koupi pouze jedné 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specifikovaných parcel.</w:t>
      </w:r>
    </w:p>
    <w:p w14:paraId="21191B14" w14:textId="77777777" w:rsidR="006F5136" w:rsidRDefault="00000000">
      <w:pPr>
        <w:pStyle w:val="Zkladntext"/>
        <w:spacing w:after="12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Na předepsaném formuláři vyplní zájemci číslo stavebního pozemku, o který mají prioritní zájem. Protože o poptávanou parcelu může mít zájem více osob, mají zájemci možnost vyplnit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do formuláře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také číslo eventuální náhradní parcely nebo mohou uvést, že mají zájem eventuálně o jakoukoli jinou náhradní parcelu 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dané lokalitě bez upřesnění. 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důvodu efektivity obsazení lokality je obec oprávněna projednat 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případným zájemcem změnu jeho priorit, a na základě daného projednání může dojít ke změně zájmové parcely ze strany zájemce.</w:t>
      </w:r>
    </w:p>
    <w:p w14:paraId="5B308BA1" w14:textId="75959F50" w:rsidR="006F5136" w:rsidRPr="00F54668" w:rsidRDefault="00000000">
      <w:pPr>
        <w:pStyle w:val="Zkladntext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F54668">
        <w:rPr>
          <w:rFonts w:ascii="Calibri" w:hAnsi="Calibri"/>
          <w:b/>
          <w:bCs/>
          <w:sz w:val="22"/>
          <w:szCs w:val="22"/>
        </w:rPr>
        <w:t xml:space="preserve">Žádosti lze podávat ode dne zveřejnění záměru tj. </w:t>
      </w:r>
      <w:r w:rsidR="00F54668" w:rsidRPr="00F54668">
        <w:rPr>
          <w:rFonts w:ascii="Calibri" w:hAnsi="Calibri"/>
          <w:b/>
          <w:bCs/>
          <w:sz w:val="22"/>
          <w:szCs w:val="22"/>
        </w:rPr>
        <w:t>12.11.</w:t>
      </w:r>
      <w:r w:rsidRPr="00F54668">
        <w:rPr>
          <w:rFonts w:ascii="Calibri" w:hAnsi="Calibri"/>
          <w:b/>
          <w:bCs/>
          <w:sz w:val="22"/>
          <w:szCs w:val="22"/>
        </w:rPr>
        <w:t xml:space="preserve">2024 úředních hodinách na podatelnu Obecního úřadu Morašice, Morašice 121, 671 71 Hostěradice do </w:t>
      </w:r>
      <w:r w:rsidR="00F54668" w:rsidRPr="00F54668">
        <w:rPr>
          <w:rFonts w:ascii="Calibri" w:hAnsi="Calibri"/>
          <w:b/>
          <w:bCs/>
          <w:sz w:val="22"/>
          <w:szCs w:val="22"/>
        </w:rPr>
        <w:t>2</w:t>
      </w:r>
      <w:r w:rsidR="00463658">
        <w:rPr>
          <w:rFonts w:ascii="Calibri" w:hAnsi="Calibri"/>
          <w:b/>
          <w:bCs/>
          <w:sz w:val="22"/>
          <w:szCs w:val="22"/>
        </w:rPr>
        <w:t>8</w:t>
      </w:r>
      <w:r w:rsidR="00F54668" w:rsidRPr="00F54668">
        <w:rPr>
          <w:rFonts w:ascii="Calibri" w:hAnsi="Calibri"/>
          <w:b/>
          <w:bCs/>
          <w:sz w:val="22"/>
          <w:szCs w:val="22"/>
        </w:rPr>
        <w:t>.11.</w:t>
      </w:r>
      <w:r w:rsidRPr="00F54668">
        <w:rPr>
          <w:rFonts w:ascii="Calibri" w:hAnsi="Calibri"/>
          <w:b/>
          <w:bCs/>
          <w:sz w:val="22"/>
          <w:szCs w:val="22"/>
        </w:rPr>
        <w:t>2024 do 12:00 hodin.</w:t>
      </w:r>
    </w:p>
    <w:p w14:paraId="7069969F" w14:textId="77777777" w:rsidR="006F5136" w:rsidRDefault="00000000">
      <w:pPr>
        <w:pStyle w:val="Zkladntext"/>
        <w:spacing w:after="12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Žádost podaná na podatelně bude bezprostředně po přijetí označena razítkem obce. Na obálce se zároveň uvede datum a čas přijetí.</w:t>
      </w:r>
    </w:p>
    <w:p w14:paraId="1DC44AA0" w14:textId="32BEAB84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Současně je zájemce povinen složit jistotu ve výši 10.000 Kč hotově na pokladně Obecního úřadu v Morašicích, Morašice č.p. 121, 671 71 Hostěradice.</w:t>
      </w:r>
    </w:p>
    <w:p w14:paraId="0E6F8F28" w14:textId="0ECA2E2A" w:rsidR="006F5136" w:rsidRDefault="00000000">
      <w:pPr>
        <w:pStyle w:val="Zkladntext"/>
        <w:spacing w:after="12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Pokud nebude jistota složena hotově na pokladně Obecního úřadu Morašice v termínu do </w:t>
      </w:r>
      <w:r w:rsidR="00F54668">
        <w:rPr>
          <w:rFonts w:ascii="Calibri" w:hAnsi="Calibri"/>
        </w:rPr>
        <w:t>2</w:t>
      </w:r>
      <w:r w:rsidR="00463658">
        <w:rPr>
          <w:rFonts w:ascii="Calibri" w:hAnsi="Calibri"/>
        </w:rPr>
        <w:t>8</w:t>
      </w:r>
      <w:r w:rsidR="00F54668">
        <w:rPr>
          <w:rFonts w:ascii="Calibri" w:hAnsi="Calibri"/>
        </w:rPr>
        <w:t>.11.</w:t>
      </w:r>
      <w:r>
        <w:rPr>
          <w:rFonts w:ascii="Calibri" w:hAnsi="Calibri"/>
        </w:rPr>
        <w:t>2024 (termín ukončení podávání nabídek) nebude taková nabídka připuštěna k posouzení.</w:t>
      </w:r>
    </w:p>
    <w:p w14:paraId="68D39964" w14:textId="77777777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V případě koupě se jistota započítá na úhradu kupní ceny pozemku.</w:t>
      </w:r>
    </w:p>
    <w:p w14:paraId="18B08372" w14:textId="77777777" w:rsidR="006F5136" w:rsidRDefault="00000000">
      <w:pPr>
        <w:pStyle w:val="Zkladntext"/>
        <w:spacing w:after="12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V případě, že kupující následně neuzavře kupní smlouvu z důvodu na straně kupujícího, bude jistota použita na úhradu nákladů spojených s právními službami za vyhotovení kupní smlouvy. V případě neuzavření kupní smlouvy např. z důvodu prodeje pozemku jinému žadateli, bude jistota vrácena na bankovní účet, z něhož byla zaslána. Jistota není úročena.</w:t>
      </w:r>
    </w:p>
    <w:p w14:paraId="46AF7864" w14:textId="77777777" w:rsidR="006F5136" w:rsidRDefault="00000000">
      <w:pPr>
        <w:pStyle w:val="Zkladntext"/>
        <w:spacing w:after="12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Všechny přijaté nabídky, které budou kompletní, včetně splnění podmínky včasné úhrady jistoty budou po termínu na jejich podání (viz výše) setříděny pracovní komisí před projednáním v Zastupitelstvu obce dle následujícího bodového hodnocení.</w:t>
      </w:r>
    </w:p>
    <w:p w14:paraId="54AA7536" w14:textId="77777777" w:rsidR="006F5136" w:rsidRDefault="00000000">
      <w:pPr>
        <w:pStyle w:val="Zkladntext"/>
        <w:spacing w:after="12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Zastupitelstvo obce Morašice schválí uzavření kupní smlouvy s žadatelem, který získal nejvyšší počet bodů dle tohoto bodového hodnocení.</w:t>
      </w:r>
    </w:p>
    <w:p w14:paraId="2A5F6D23" w14:textId="77777777" w:rsidR="006F5136" w:rsidRDefault="00000000">
      <w:pPr>
        <w:pStyle w:val="Zkladntext"/>
        <w:spacing w:after="12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V případě, že projeví zájem o jednu parcelu více žadatelů se shodným bodovým hodnocením, rozhodne obec o výběru kupujícího losem za přítomnosti notáře.</w:t>
      </w:r>
    </w:p>
    <w:p w14:paraId="29EAAD5C" w14:textId="77777777" w:rsidR="006F5136" w:rsidRDefault="00000000">
      <w:pPr>
        <w:spacing w:before="240"/>
        <w:jc w:val="center"/>
        <w:rPr>
          <w:rFonts w:ascii="Calibri" w:hAnsi="Calibri"/>
        </w:rPr>
      </w:pPr>
      <w:r>
        <w:rPr>
          <w:rFonts w:ascii="Calibri" w:hAnsi="Calibri"/>
          <w:b/>
          <w:spacing w:val="-5"/>
          <w:sz w:val="28"/>
        </w:rPr>
        <w:t>VIII.</w:t>
      </w:r>
    </w:p>
    <w:p w14:paraId="2B096D80" w14:textId="77777777" w:rsidR="006F5136" w:rsidRDefault="00000000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  <w:b/>
          <w:spacing w:val="-5"/>
          <w:sz w:val="28"/>
        </w:rPr>
        <w:t>Bodové hodnocení pro posouzení žádostí o koupi</w:t>
      </w:r>
    </w:p>
    <w:tbl>
      <w:tblPr>
        <w:tblStyle w:val="TableNormal"/>
        <w:tblW w:w="8547" w:type="dxa"/>
        <w:tblInd w:w="11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053"/>
        <w:gridCol w:w="2494"/>
      </w:tblGrid>
      <w:tr w:rsidR="006F5136" w14:paraId="1BF048F7" w14:textId="77777777">
        <w:trPr>
          <w:trHeight w:val="270"/>
        </w:trPr>
        <w:tc>
          <w:tcPr>
            <w:tcW w:w="6052" w:type="dxa"/>
            <w:shd w:val="clear" w:color="auto" w:fill="auto"/>
          </w:tcPr>
          <w:p w14:paraId="23BAA17E" w14:textId="07DC6EEB" w:rsidR="006F5136" w:rsidRDefault="00000000">
            <w:pPr>
              <w:pStyle w:val="TableParagraph"/>
              <w:spacing w:line="240" w:lineRule="auto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vztah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obci Morašice</w:t>
            </w:r>
            <w:r w:rsidR="00F54668">
              <w:rPr>
                <w:rFonts w:ascii="Calibri" w:hAnsi="Calibri"/>
                <w:sz w:val="24"/>
              </w:rPr>
              <w:t xml:space="preserve"> (trvalé bydliště alespoň 3 roky a více)</w:t>
            </w:r>
          </w:p>
        </w:tc>
        <w:tc>
          <w:tcPr>
            <w:tcW w:w="2494" w:type="dxa"/>
            <w:shd w:val="clear" w:color="auto" w:fill="auto"/>
          </w:tcPr>
          <w:p w14:paraId="49D21805" w14:textId="77777777" w:rsidR="006F5136" w:rsidRDefault="00000000">
            <w:pPr>
              <w:pStyle w:val="TableParagraph"/>
              <w:spacing w:line="240" w:lineRule="auto"/>
              <w:ind w:right="4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10 </w:t>
            </w:r>
            <w:r>
              <w:rPr>
                <w:rFonts w:ascii="Calibri" w:hAnsi="Calibri"/>
                <w:spacing w:val="-4"/>
                <w:sz w:val="24"/>
              </w:rPr>
              <w:t>bodů</w:t>
            </w:r>
          </w:p>
        </w:tc>
      </w:tr>
      <w:tr w:rsidR="006F5136" w14:paraId="508DBC6F" w14:textId="77777777">
        <w:trPr>
          <w:trHeight w:val="275"/>
        </w:trPr>
        <w:tc>
          <w:tcPr>
            <w:tcW w:w="6052" w:type="dxa"/>
            <w:shd w:val="clear" w:color="auto" w:fill="auto"/>
          </w:tcPr>
          <w:p w14:paraId="6C2BFAB4" w14:textId="77777777" w:rsidR="006F5136" w:rsidRDefault="00000000">
            <w:pPr>
              <w:pStyle w:val="TableParagraph"/>
              <w:spacing w:line="240" w:lineRule="auto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  <w:sz w:val="24"/>
              </w:rPr>
              <w:t>jednotlivec</w:t>
            </w:r>
          </w:p>
        </w:tc>
        <w:tc>
          <w:tcPr>
            <w:tcW w:w="2494" w:type="dxa"/>
            <w:shd w:val="clear" w:color="auto" w:fill="auto"/>
          </w:tcPr>
          <w:p w14:paraId="6E3DB676" w14:textId="77777777" w:rsidR="006F5136" w:rsidRDefault="00000000">
            <w:pPr>
              <w:pStyle w:val="TableParagraph"/>
              <w:spacing w:line="240" w:lineRule="auto"/>
              <w:ind w:right="13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2 </w:t>
            </w:r>
            <w:r>
              <w:rPr>
                <w:rFonts w:ascii="Calibri" w:hAnsi="Calibri"/>
                <w:spacing w:val="-4"/>
                <w:sz w:val="24"/>
              </w:rPr>
              <w:t>body</w:t>
            </w:r>
          </w:p>
        </w:tc>
      </w:tr>
      <w:tr w:rsidR="006F5136" w14:paraId="211729D5" w14:textId="77777777">
        <w:trPr>
          <w:trHeight w:val="276"/>
        </w:trPr>
        <w:tc>
          <w:tcPr>
            <w:tcW w:w="6052" w:type="dxa"/>
            <w:shd w:val="clear" w:color="auto" w:fill="auto"/>
          </w:tcPr>
          <w:p w14:paraId="6882D9FE" w14:textId="77777777" w:rsidR="006F5136" w:rsidRDefault="00000000">
            <w:pPr>
              <w:pStyle w:val="TableParagraph"/>
              <w:spacing w:line="240" w:lineRule="auto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  <w:sz w:val="24"/>
              </w:rPr>
              <w:t>manželé/partneři</w:t>
            </w:r>
          </w:p>
        </w:tc>
        <w:tc>
          <w:tcPr>
            <w:tcW w:w="2494" w:type="dxa"/>
            <w:shd w:val="clear" w:color="auto" w:fill="auto"/>
          </w:tcPr>
          <w:p w14:paraId="7EF1E626" w14:textId="77777777" w:rsidR="006F5136" w:rsidRDefault="00000000">
            <w:pPr>
              <w:pStyle w:val="TableParagraph"/>
              <w:spacing w:line="240" w:lineRule="auto"/>
              <w:ind w:right="13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5 </w:t>
            </w:r>
            <w:r>
              <w:rPr>
                <w:rFonts w:ascii="Calibri" w:hAnsi="Calibri"/>
                <w:spacing w:val="-4"/>
                <w:sz w:val="24"/>
              </w:rPr>
              <w:t>bodů</w:t>
            </w:r>
          </w:p>
        </w:tc>
      </w:tr>
      <w:tr w:rsidR="006F5136" w14:paraId="1D52B983" w14:textId="77777777">
        <w:trPr>
          <w:trHeight w:val="275"/>
        </w:trPr>
        <w:tc>
          <w:tcPr>
            <w:tcW w:w="6052" w:type="dxa"/>
            <w:shd w:val="clear" w:color="auto" w:fill="auto"/>
          </w:tcPr>
          <w:p w14:paraId="10AC84C2" w14:textId="77777777" w:rsidR="006F5136" w:rsidRDefault="00000000">
            <w:pPr>
              <w:pStyle w:val="TableParagraph"/>
              <w:spacing w:line="240" w:lineRule="auto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mají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dítě/děti do 18 </w:t>
            </w:r>
            <w:r>
              <w:rPr>
                <w:rFonts w:ascii="Calibri" w:hAnsi="Calibri"/>
                <w:spacing w:val="-5"/>
                <w:sz w:val="24"/>
              </w:rPr>
              <w:t>let</w:t>
            </w:r>
          </w:p>
        </w:tc>
        <w:tc>
          <w:tcPr>
            <w:tcW w:w="2494" w:type="dxa"/>
            <w:shd w:val="clear" w:color="auto" w:fill="auto"/>
          </w:tcPr>
          <w:p w14:paraId="456DB8AE" w14:textId="77777777" w:rsidR="006F5136" w:rsidRDefault="00000000">
            <w:pPr>
              <w:pStyle w:val="TableParagraph"/>
              <w:spacing w:line="240" w:lineRule="auto"/>
              <w:ind w:right="13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2 </w:t>
            </w:r>
            <w:r>
              <w:rPr>
                <w:rFonts w:ascii="Calibri" w:hAnsi="Calibri"/>
                <w:spacing w:val="-4"/>
                <w:sz w:val="24"/>
              </w:rPr>
              <w:t>body</w:t>
            </w:r>
          </w:p>
        </w:tc>
      </w:tr>
      <w:tr w:rsidR="006F5136" w14:paraId="1C8BFDA1" w14:textId="77777777">
        <w:trPr>
          <w:trHeight w:val="270"/>
        </w:trPr>
        <w:tc>
          <w:tcPr>
            <w:tcW w:w="6052" w:type="dxa"/>
            <w:shd w:val="clear" w:color="auto" w:fill="auto"/>
          </w:tcPr>
          <w:p w14:paraId="09A3A950" w14:textId="77777777" w:rsidR="006F5136" w:rsidRDefault="00000000">
            <w:pPr>
              <w:pStyle w:val="TableParagraph"/>
              <w:spacing w:line="240" w:lineRule="auto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nevlastní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jinou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nemovitost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určenou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bydlení</w:t>
            </w:r>
          </w:p>
        </w:tc>
        <w:tc>
          <w:tcPr>
            <w:tcW w:w="2494" w:type="dxa"/>
            <w:shd w:val="clear" w:color="auto" w:fill="auto"/>
          </w:tcPr>
          <w:p w14:paraId="66A329EB" w14:textId="77777777" w:rsidR="006F5136" w:rsidRDefault="00000000">
            <w:pPr>
              <w:pStyle w:val="TableParagraph"/>
              <w:spacing w:line="240" w:lineRule="auto"/>
              <w:ind w:right="13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2 </w:t>
            </w:r>
            <w:r>
              <w:rPr>
                <w:rFonts w:ascii="Calibri" w:hAnsi="Calibri"/>
                <w:spacing w:val="-4"/>
                <w:sz w:val="24"/>
              </w:rPr>
              <w:t>body</w:t>
            </w:r>
          </w:p>
        </w:tc>
      </w:tr>
    </w:tbl>
    <w:p w14:paraId="418DDA7C" w14:textId="77777777" w:rsidR="006F5136" w:rsidRDefault="00000000">
      <w:pPr>
        <w:pStyle w:val="Zkladntext"/>
        <w:spacing w:before="240" w:after="12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Schválení prodeje vítěznému zájemci (kupujícímu) podléhá, dle příslušných ustanovení zák. č. 128/2000 Sb., o obcích, v platném znění, rozhodnutí Zastupitelstva obce Morašice.</w:t>
      </w:r>
    </w:p>
    <w:p w14:paraId="7A03AE72" w14:textId="77777777" w:rsidR="006F5136" w:rsidRDefault="00000000">
      <w:pPr>
        <w:pStyle w:val="Zkladntext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povinen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uzavřít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(podepsat)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kupní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smlouvu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7"/>
        </w:rPr>
        <w:t xml:space="preserve"> 15.01.2025</w:t>
      </w:r>
      <w:r>
        <w:rPr>
          <w:rFonts w:ascii="Calibri" w:hAnsi="Calibri"/>
        </w:rPr>
        <w:t>.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Pokud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kupující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smlouvu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5"/>
        </w:rPr>
        <w:t xml:space="preserve">do </w:t>
      </w:r>
      <w:r>
        <w:rPr>
          <w:rFonts w:ascii="Calibri" w:hAnsi="Calibri"/>
        </w:rPr>
        <w:t>uvedeného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termínu neuzavře, pozemek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volným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může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být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znovu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nabízen 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prodeji.</w:t>
      </w:r>
    </w:p>
    <w:p w14:paraId="7A483EBA" w14:textId="77777777" w:rsidR="006F5136" w:rsidRDefault="00000000">
      <w:pPr>
        <w:pStyle w:val="Zkladntext"/>
        <w:spacing w:after="12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Kupní cena bude splatná po podpisu smlouvy do 20.01.2025 složením na účet do advokátní úschovy uvedený 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kupní smlouvě. Nejpozději do 5 dnů ode dne složení kupní ceny do</w:t>
      </w:r>
      <w:r>
        <w:rPr>
          <w:rFonts w:ascii="Calibri" w:hAnsi="Calibri"/>
          <w:spacing w:val="40"/>
        </w:rPr>
        <w:t> </w:t>
      </w:r>
      <w:r>
        <w:rPr>
          <w:rFonts w:ascii="Calibri" w:hAnsi="Calibri"/>
        </w:rPr>
        <w:t>advokátní úschovy bude podán návrh na vklad do katastru nemovitostí.</w:t>
      </w:r>
    </w:p>
    <w:p w14:paraId="409B5464" w14:textId="77777777" w:rsidR="006F5136" w:rsidRDefault="00000000">
      <w:pPr>
        <w:pStyle w:val="Zkladntext"/>
        <w:spacing w:after="12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V případě, že nedojde k prodeji všech nabízených pozemků ve vyhlášeném termínu (kole), bude vyhlášen nový termín včetně nových podmínek a způsobu prodeje, které se mohou od předchozích lišit.</w:t>
      </w:r>
    </w:p>
    <w:p w14:paraId="22014CAF" w14:textId="553D5E5E" w:rsidR="006F5136" w:rsidRDefault="00000000">
      <w:pPr>
        <w:pStyle w:val="Zkladntext"/>
        <w:spacing w:after="12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Záměr obce prodat předmětný majetek schválilo Zastupitelstvo obce Morašice na svém zasedání konaném dne </w:t>
      </w:r>
      <w:r w:rsidR="00F54668">
        <w:rPr>
          <w:rFonts w:ascii="Calibri" w:hAnsi="Calibri"/>
        </w:rPr>
        <w:t>11.11.2024</w:t>
      </w:r>
      <w:r>
        <w:rPr>
          <w:rFonts w:ascii="Calibri" w:hAnsi="Calibri"/>
          <w:highlight w:val="yellow"/>
        </w:rPr>
        <w:t xml:space="preserve"> usnesením č. /24</w:t>
      </w:r>
      <w:proofErr w:type="gramStart"/>
      <w:r>
        <w:rPr>
          <w:rFonts w:ascii="Calibri" w:hAnsi="Calibri"/>
          <w:highlight w:val="yellow"/>
        </w:rPr>
        <w:t>/….</w:t>
      </w:r>
      <w:proofErr w:type="gramEnd"/>
      <w:r>
        <w:rPr>
          <w:rFonts w:ascii="Calibri" w:hAnsi="Calibri"/>
          <w:highlight w:val="yellow"/>
        </w:rPr>
        <w:t>.</w:t>
      </w:r>
    </w:p>
    <w:p w14:paraId="26E78C93" w14:textId="77777777" w:rsidR="006F5136" w:rsidRDefault="00000000">
      <w:pPr>
        <w:pStyle w:val="Zkladntext"/>
        <w:spacing w:after="12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Připomínky a vyjádření k tomuto záměru je možné uplatnit do 15 dnů od vyvěšení tohoto záměru, a to písemně na adresu Obec Morašice, Morašice 121, 671 71 Hostěradice </w:t>
      </w:r>
      <w:r>
        <w:rPr>
          <w:rFonts w:ascii="Calibri" w:hAnsi="Calibri"/>
        </w:rPr>
        <w:lastRenderedPageBreak/>
        <w:t>nebo prostřednictvím datové schránky.</w:t>
      </w:r>
    </w:p>
    <w:p w14:paraId="1C08A352" w14:textId="77777777" w:rsidR="006F5136" w:rsidRDefault="00000000">
      <w:pPr>
        <w:pStyle w:val="Zkladntext"/>
        <w:spacing w:after="12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Bližší informace mohou zájemci získat v úředních hodinách u starosta obce.</w:t>
      </w:r>
    </w:p>
    <w:p w14:paraId="126E31F2" w14:textId="77777777" w:rsidR="006F5136" w:rsidRDefault="00000000">
      <w:pPr>
        <w:pStyle w:val="Zkladntext"/>
        <w:spacing w:after="12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Obec si vyhrazuje právo odstoupit od prodeje pozemků před jejich schválením ze strany Zastupitelstva obce Morašice.</w:t>
      </w:r>
    </w:p>
    <w:p w14:paraId="287ECA63" w14:textId="77777777" w:rsidR="006F5136" w:rsidRDefault="00000000">
      <w:pPr>
        <w:pStyle w:val="Zkladntext"/>
        <w:spacing w:before="360"/>
        <w:rPr>
          <w:rFonts w:ascii="Calibri" w:hAnsi="Calibri"/>
        </w:rPr>
      </w:pPr>
      <w:r>
        <w:rPr>
          <w:rFonts w:ascii="Calibri" w:hAnsi="Calibri"/>
        </w:rPr>
        <w:t>Příloha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č. 1 – Mapa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7"/>
        </w:rPr>
        <w:t>KN</w:t>
      </w:r>
    </w:p>
    <w:p w14:paraId="2326F7A8" w14:textId="77777777" w:rsidR="006F5136" w:rsidRDefault="00000000">
      <w:pPr>
        <w:pStyle w:val="Zkladntext"/>
        <w:rPr>
          <w:rFonts w:ascii="Calibri" w:hAnsi="Calibri"/>
        </w:rPr>
      </w:pPr>
      <w:r>
        <w:rPr>
          <w:rFonts w:ascii="Calibri" w:hAnsi="Calibri"/>
        </w:rPr>
        <w:t>Příloha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Podrobnosti </w:t>
      </w:r>
      <w:r>
        <w:rPr>
          <w:rFonts w:ascii="Calibri" w:hAnsi="Calibri"/>
        </w:rPr>
        <w:t>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bodu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tohoto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záměru</w:t>
      </w:r>
    </w:p>
    <w:p w14:paraId="28F7AAA5" w14:textId="77777777" w:rsidR="006F5136" w:rsidRDefault="00000000">
      <w:pPr>
        <w:pStyle w:val="Zkladntext"/>
        <w:rPr>
          <w:rFonts w:ascii="Calibri" w:hAnsi="Calibri"/>
        </w:rPr>
      </w:pPr>
      <w:r>
        <w:rPr>
          <w:rFonts w:ascii="Calibri" w:hAnsi="Calibri"/>
        </w:rPr>
        <w:t>Příloha č. 3 – Žádost</w:t>
      </w:r>
    </w:p>
    <w:p w14:paraId="405A41C6" w14:textId="77777777" w:rsidR="006F5136" w:rsidRDefault="00000000">
      <w:pPr>
        <w:pStyle w:val="Zkladntext"/>
        <w:rPr>
          <w:rFonts w:ascii="Calibri" w:hAnsi="Calibri"/>
        </w:rPr>
      </w:pPr>
      <w:r>
        <w:rPr>
          <w:rFonts w:ascii="Calibri" w:hAnsi="Calibri"/>
        </w:rPr>
        <w:t>Příloha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č. 4 – Vzorová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kupní </w:t>
      </w:r>
      <w:r>
        <w:rPr>
          <w:rFonts w:ascii="Calibri" w:hAnsi="Calibri"/>
          <w:spacing w:val="-2"/>
        </w:rPr>
        <w:t>smlouva</w:t>
      </w:r>
    </w:p>
    <w:p w14:paraId="619A2DDB" w14:textId="77777777" w:rsidR="006F5136" w:rsidRDefault="00000000">
      <w:pPr>
        <w:pStyle w:val="Zkladntext"/>
        <w:tabs>
          <w:tab w:val="center" w:pos="5670"/>
        </w:tabs>
        <w:spacing w:before="480"/>
        <w:rPr>
          <w:rFonts w:ascii="Calibri" w:hAnsi="Calibri"/>
        </w:rPr>
      </w:pPr>
      <w:r>
        <w:rPr>
          <w:rFonts w:ascii="Calibri" w:hAnsi="Calibri"/>
        </w:rPr>
        <w:tab/>
        <w:t>Mgr. Adéla Šotkovská, DiS.,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v.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r.</w:t>
      </w:r>
    </w:p>
    <w:p w14:paraId="72DE1E18" w14:textId="77777777" w:rsidR="006F5136" w:rsidRDefault="00000000">
      <w:pPr>
        <w:pStyle w:val="Zkladntext"/>
        <w:tabs>
          <w:tab w:val="center" w:pos="5670"/>
        </w:tabs>
        <w:rPr>
          <w:rFonts w:ascii="Calibri" w:hAnsi="Calibri"/>
        </w:rPr>
      </w:pPr>
      <w:r>
        <w:rPr>
          <w:rFonts w:ascii="Calibri" w:hAnsi="Calibri"/>
          <w:spacing w:val="-2"/>
        </w:rPr>
        <w:tab/>
        <w:t>starostka obce</w:t>
      </w:r>
    </w:p>
    <w:p w14:paraId="4E35825E" w14:textId="77777777" w:rsidR="006F5136" w:rsidRDefault="00000000">
      <w:pPr>
        <w:pStyle w:val="Zkladntext"/>
        <w:spacing w:before="360" w:after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V Morašicích dne </w:t>
      </w:r>
    </w:p>
    <w:p w14:paraId="75D72F87" w14:textId="77777777" w:rsidR="006F5136" w:rsidRDefault="006F5136">
      <w:pPr>
        <w:pStyle w:val="Zkladntext"/>
        <w:rPr>
          <w:rFonts w:ascii="Calibri" w:hAnsi="Calibri"/>
        </w:rPr>
      </w:pPr>
    </w:p>
    <w:p w14:paraId="5B475703" w14:textId="77777777" w:rsidR="006F5136" w:rsidRDefault="00000000">
      <w:pPr>
        <w:pStyle w:val="Zkladntext"/>
        <w:spacing w:after="360"/>
        <w:jc w:val="both"/>
        <w:rPr>
          <w:rFonts w:ascii="Calibri" w:hAnsi="Calibri"/>
        </w:rPr>
      </w:pPr>
      <w:r>
        <w:rPr>
          <w:rFonts w:ascii="Calibri" w:hAnsi="Calibri"/>
        </w:rPr>
        <w:t>Vyvěšeno</w:t>
      </w:r>
      <w:r>
        <w:rPr>
          <w:rFonts w:ascii="Calibri" w:hAnsi="Calibri"/>
          <w:spacing w:val="-1"/>
        </w:rPr>
        <w:t xml:space="preserve"> na úřední desce </w:t>
      </w:r>
      <w:r>
        <w:rPr>
          <w:rFonts w:ascii="Calibri" w:hAnsi="Calibri"/>
        </w:rPr>
        <w:t>dne:</w:t>
      </w:r>
    </w:p>
    <w:p w14:paraId="5AE1E96D" w14:textId="77777777" w:rsidR="006F5136" w:rsidRDefault="00000000">
      <w:pPr>
        <w:pStyle w:val="Zkladntext"/>
        <w:jc w:val="both"/>
        <w:rPr>
          <w:rFonts w:ascii="Calibri" w:hAnsi="Calibri"/>
        </w:rPr>
      </w:pPr>
      <w:r>
        <w:rPr>
          <w:rFonts w:ascii="Calibri" w:hAnsi="Calibri"/>
        </w:rPr>
        <w:t>Sejmuto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dne</w:t>
      </w:r>
      <w:r>
        <w:rPr>
          <w:rFonts w:ascii="Calibri" w:hAnsi="Calibri"/>
          <w:spacing w:val="-10"/>
        </w:rPr>
        <w:t>:</w:t>
      </w:r>
    </w:p>
    <w:sectPr w:rsidR="006F5136">
      <w:pgSz w:w="11906" w:h="16838"/>
      <w:pgMar w:top="1418" w:right="1418" w:bottom="1418" w:left="1418" w:header="720" w:footer="72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7AD4"/>
    <w:multiLevelType w:val="multilevel"/>
    <w:tmpl w:val="F9E2E6A4"/>
    <w:lvl w:ilvl="0">
      <w:start w:val="1"/>
      <w:numFmt w:val="bullet"/>
      <w:lvlText w:val=""/>
      <w:lvlJc w:val="left"/>
      <w:pPr>
        <w:ind w:left="1021" w:hanging="341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340" w:hanging="340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51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99" w:hanging="147"/>
      </w:pPr>
      <w:rPr>
        <w:rFonts w:ascii="Symbol" w:hAnsi="Symbol" w:cs="Symbol" w:hint="default"/>
        <w:lang w:val="cs-CZ" w:eastAsia="en-US" w:bidi="ar-SA"/>
      </w:rPr>
    </w:lvl>
    <w:lvl w:ilvl="4">
      <w:start w:val="1"/>
      <w:numFmt w:val="bullet"/>
      <w:lvlText w:val=""/>
      <w:lvlJc w:val="left"/>
      <w:pPr>
        <w:ind w:left="4206" w:hanging="147"/>
      </w:pPr>
      <w:rPr>
        <w:rFonts w:ascii="Symbol" w:hAnsi="Symbol" w:cs="Symbol" w:hint="default"/>
        <w:lang w:val="cs-CZ" w:eastAsia="en-US" w:bidi="ar-SA"/>
      </w:rPr>
    </w:lvl>
    <w:lvl w:ilvl="5">
      <w:start w:val="1"/>
      <w:numFmt w:val="bullet"/>
      <w:lvlText w:val=""/>
      <w:lvlJc w:val="left"/>
      <w:pPr>
        <w:ind w:left="5113" w:hanging="147"/>
      </w:pPr>
      <w:rPr>
        <w:rFonts w:ascii="Symbol" w:hAnsi="Symbol" w:cs="Symbol" w:hint="default"/>
        <w:lang w:val="cs-CZ" w:eastAsia="en-US" w:bidi="ar-SA"/>
      </w:rPr>
    </w:lvl>
    <w:lvl w:ilvl="6">
      <w:start w:val="1"/>
      <w:numFmt w:val="bullet"/>
      <w:lvlText w:val=""/>
      <w:lvlJc w:val="left"/>
      <w:pPr>
        <w:ind w:left="6019" w:hanging="147"/>
      </w:pPr>
      <w:rPr>
        <w:rFonts w:ascii="Symbol" w:hAnsi="Symbol" w:cs="Symbol" w:hint="default"/>
        <w:lang w:val="cs-CZ" w:eastAsia="en-US" w:bidi="ar-SA"/>
      </w:rPr>
    </w:lvl>
    <w:lvl w:ilvl="7">
      <w:start w:val="1"/>
      <w:numFmt w:val="bullet"/>
      <w:lvlText w:val=""/>
      <w:lvlJc w:val="left"/>
      <w:pPr>
        <w:ind w:left="6926" w:hanging="147"/>
      </w:pPr>
      <w:rPr>
        <w:rFonts w:ascii="Symbol" w:hAnsi="Symbol" w:cs="Symbol" w:hint="default"/>
        <w:lang w:val="cs-CZ" w:eastAsia="en-US" w:bidi="ar-SA"/>
      </w:rPr>
    </w:lvl>
    <w:lvl w:ilvl="8">
      <w:start w:val="1"/>
      <w:numFmt w:val="bullet"/>
      <w:lvlText w:val=""/>
      <w:lvlJc w:val="left"/>
      <w:pPr>
        <w:ind w:left="7833" w:hanging="147"/>
      </w:pPr>
      <w:rPr>
        <w:rFonts w:ascii="Symbol" w:hAnsi="Symbol" w:cs="Symbol" w:hint="default"/>
        <w:lang w:val="cs-CZ" w:eastAsia="en-US" w:bidi="ar-SA"/>
      </w:rPr>
    </w:lvl>
  </w:abstractNum>
  <w:abstractNum w:abstractNumId="1" w15:restartNumberingAfterBreak="0">
    <w:nsid w:val="122131D1"/>
    <w:multiLevelType w:val="multilevel"/>
    <w:tmpl w:val="D9CAC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EC962DE"/>
    <w:multiLevelType w:val="multilevel"/>
    <w:tmpl w:val="73A4B7D6"/>
    <w:lvl w:ilvl="0">
      <w:start w:val="1"/>
      <w:numFmt w:val="bullet"/>
      <w:lvlText w:val=""/>
      <w:lvlJc w:val="left"/>
      <w:pPr>
        <w:ind w:left="295" w:hanging="140"/>
      </w:pPr>
      <w:rPr>
        <w:rFonts w:ascii="Symbol" w:hAnsi="Symbol" w:cs="Symbol" w:hint="default"/>
        <w:b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bullet"/>
      <w:lvlText w:val=""/>
      <w:lvlJc w:val="left"/>
      <w:pPr>
        <w:ind w:left="1234" w:hanging="140"/>
      </w:pPr>
      <w:rPr>
        <w:rFonts w:ascii="Symbol" w:hAnsi="Symbol" w:cs="Symbol" w:hint="default"/>
        <w:lang w:val="cs-CZ" w:eastAsia="en-US" w:bidi="ar-SA"/>
      </w:rPr>
    </w:lvl>
    <w:lvl w:ilvl="2">
      <w:start w:val="1"/>
      <w:numFmt w:val="bullet"/>
      <w:lvlText w:val=""/>
      <w:lvlJc w:val="left"/>
      <w:pPr>
        <w:ind w:left="2169" w:hanging="140"/>
      </w:pPr>
      <w:rPr>
        <w:rFonts w:ascii="Symbol" w:hAnsi="Symbol" w:cs="Symbol" w:hint="default"/>
        <w:lang w:val="cs-CZ" w:eastAsia="en-US" w:bidi="ar-SA"/>
      </w:rPr>
    </w:lvl>
    <w:lvl w:ilvl="3">
      <w:start w:val="1"/>
      <w:numFmt w:val="bullet"/>
      <w:lvlText w:val=""/>
      <w:lvlJc w:val="left"/>
      <w:pPr>
        <w:ind w:left="3103" w:hanging="140"/>
      </w:pPr>
      <w:rPr>
        <w:rFonts w:ascii="Symbol" w:hAnsi="Symbol" w:cs="Symbol" w:hint="default"/>
        <w:lang w:val="cs-CZ" w:eastAsia="en-US" w:bidi="ar-SA"/>
      </w:rPr>
    </w:lvl>
    <w:lvl w:ilvl="4">
      <w:start w:val="1"/>
      <w:numFmt w:val="bullet"/>
      <w:lvlText w:val=""/>
      <w:lvlJc w:val="left"/>
      <w:pPr>
        <w:ind w:left="4038" w:hanging="140"/>
      </w:pPr>
      <w:rPr>
        <w:rFonts w:ascii="Symbol" w:hAnsi="Symbol" w:cs="Symbol" w:hint="default"/>
        <w:lang w:val="cs-CZ" w:eastAsia="en-US" w:bidi="ar-SA"/>
      </w:rPr>
    </w:lvl>
    <w:lvl w:ilvl="5">
      <w:start w:val="1"/>
      <w:numFmt w:val="bullet"/>
      <w:lvlText w:val=""/>
      <w:lvlJc w:val="left"/>
      <w:pPr>
        <w:ind w:left="4973" w:hanging="140"/>
      </w:pPr>
      <w:rPr>
        <w:rFonts w:ascii="Symbol" w:hAnsi="Symbol" w:cs="Symbol" w:hint="default"/>
        <w:lang w:val="cs-CZ" w:eastAsia="en-US" w:bidi="ar-SA"/>
      </w:rPr>
    </w:lvl>
    <w:lvl w:ilvl="6">
      <w:start w:val="1"/>
      <w:numFmt w:val="bullet"/>
      <w:lvlText w:val=""/>
      <w:lvlJc w:val="left"/>
      <w:pPr>
        <w:ind w:left="5907" w:hanging="140"/>
      </w:pPr>
      <w:rPr>
        <w:rFonts w:ascii="Symbol" w:hAnsi="Symbol" w:cs="Symbol" w:hint="default"/>
        <w:lang w:val="cs-CZ" w:eastAsia="en-US" w:bidi="ar-SA"/>
      </w:rPr>
    </w:lvl>
    <w:lvl w:ilvl="7">
      <w:start w:val="1"/>
      <w:numFmt w:val="bullet"/>
      <w:lvlText w:val=""/>
      <w:lvlJc w:val="left"/>
      <w:pPr>
        <w:ind w:left="6842" w:hanging="140"/>
      </w:pPr>
      <w:rPr>
        <w:rFonts w:ascii="Symbol" w:hAnsi="Symbol" w:cs="Symbol" w:hint="default"/>
        <w:lang w:val="cs-CZ" w:eastAsia="en-US" w:bidi="ar-SA"/>
      </w:rPr>
    </w:lvl>
    <w:lvl w:ilvl="8">
      <w:start w:val="1"/>
      <w:numFmt w:val="bullet"/>
      <w:lvlText w:val=""/>
      <w:lvlJc w:val="left"/>
      <w:pPr>
        <w:ind w:left="7777" w:hanging="140"/>
      </w:pPr>
      <w:rPr>
        <w:rFonts w:ascii="Symbol" w:hAnsi="Symbol" w:cs="Symbol" w:hint="default"/>
        <w:lang w:val="cs-CZ" w:eastAsia="en-US" w:bidi="ar-SA"/>
      </w:rPr>
    </w:lvl>
  </w:abstractNum>
  <w:abstractNum w:abstractNumId="3" w15:restartNumberingAfterBreak="0">
    <w:nsid w:val="70A10ED2"/>
    <w:multiLevelType w:val="multilevel"/>
    <w:tmpl w:val="79763436"/>
    <w:lvl w:ilvl="0">
      <w:start w:val="1"/>
      <w:numFmt w:val="decimal"/>
      <w:lvlText w:val="%1."/>
      <w:lvlJc w:val="left"/>
      <w:pPr>
        <w:ind w:left="340" w:hanging="34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start w:val="1"/>
      <w:numFmt w:val="bullet"/>
      <w:lvlText w:val="-"/>
      <w:lvlJc w:val="left"/>
      <w:pPr>
        <w:ind w:left="583" w:hanging="147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start w:val="1"/>
      <w:numFmt w:val="bullet"/>
      <w:lvlText w:val=""/>
      <w:lvlJc w:val="left"/>
      <w:pPr>
        <w:ind w:left="3299" w:hanging="147"/>
      </w:pPr>
      <w:rPr>
        <w:rFonts w:ascii="Symbol" w:hAnsi="Symbol" w:cs="Symbol" w:hint="default"/>
        <w:lang w:val="cs-CZ" w:eastAsia="en-US" w:bidi="ar-SA"/>
      </w:rPr>
    </w:lvl>
    <w:lvl w:ilvl="4">
      <w:start w:val="1"/>
      <w:numFmt w:val="bullet"/>
      <w:lvlText w:val=""/>
      <w:lvlJc w:val="left"/>
      <w:pPr>
        <w:ind w:left="4206" w:hanging="147"/>
      </w:pPr>
      <w:rPr>
        <w:rFonts w:ascii="Symbol" w:hAnsi="Symbol" w:cs="Symbol" w:hint="default"/>
        <w:lang w:val="cs-CZ" w:eastAsia="en-US" w:bidi="ar-SA"/>
      </w:rPr>
    </w:lvl>
    <w:lvl w:ilvl="5">
      <w:start w:val="1"/>
      <w:numFmt w:val="bullet"/>
      <w:lvlText w:val=""/>
      <w:lvlJc w:val="left"/>
      <w:pPr>
        <w:ind w:left="5113" w:hanging="147"/>
      </w:pPr>
      <w:rPr>
        <w:rFonts w:ascii="Symbol" w:hAnsi="Symbol" w:cs="Symbol" w:hint="default"/>
        <w:lang w:val="cs-CZ" w:eastAsia="en-US" w:bidi="ar-SA"/>
      </w:rPr>
    </w:lvl>
    <w:lvl w:ilvl="6">
      <w:start w:val="1"/>
      <w:numFmt w:val="bullet"/>
      <w:lvlText w:val=""/>
      <w:lvlJc w:val="left"/>
      <w:pPr>
        <w:ind w:left="6019" w:hanging="147"/>
      </w:pPr>
      <w:rPr>
        <w:rFonts w:ascii="Symbol" w:hAnsi="Symbol" w:cs="Symbol" w:hint="default"/>
        <w:lang w:val="cs-CZ" w:eastAsia="en-US" w:bidi="ar-SA"/>
      </w:rPr>
    </w:lvl>
    <w:lvl w:ilvl="7">
      <w:start w:val="1"/>
      <w:numFmt w:val="bullet"/>
      <w:lvlText w:val=""/>
      <w:lvlJc w:val="left"/>
      <w:pPr>
        <w:ind w:left="6926" w:hanging="147"/>
      </w:pPr>
      <w:rPr>
        <w:rFonts w:ascii="Symbol" w:hAnsi="Symbol" w:cs="Symbol" w:hint="default"/>
        <w:lang w:val="cs-CZ" w:eastAsia="en-US" w:bidi="ar-SA"/>
      </w:rPr>
    </w:lvl>
    <w:lvl w:ilvl="8">
      <w:start w:val="1"/>
      <w:numFmt w:val="bullet"/>
      <w:lvlText w:val=""/>
      <w:lvlJc w:val="left"/>
      <w:pPr>
        <w:ind w:left="7833" w:hanging="147"/>
      </w:pPr>
      <w:rPr>
        <w:rFonts w:ascii="Symbol" w:hAnsi="Symbol" w:cs="Symbol" w:hint="default"/>
        <w:lang w:val="cs-CZ" w:eastAsia="en-US" w:bidi="ar-SA"/>
      </w:rPr>
    </w:lvl>
  </w:abstractNum>
  <w:num w:numId="1" w16cid:durableId="1404063264">
    <w:abstractNumId w:val="3"/>
  </w:num>
  <w:num w:numId="2" w16cid:durableId="2057242362">
    <w:abstractNumId w:val="2"/>
  </w:num>
  <w:num w:numId="3" w16cid:durableId="1164972991">
    <w:abstractNumId w:val="0"/>
  </w:num>
  <w:num w:numId="4" w16cid:durableId="170636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36"/>
    <w:rsid w:val="003D18C4"/>
    <w:rsid w:val="00463658"/>
    <w:rsid w:val="004D69EB"/>
    <w:rsid w:val="006F5136"/>
    <w:rsid w:val="00852C6D"/>
    <w:rsid w:val="00D02F63"/>
    <w:rsid w:val="00F5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F74E"/>
  <w15:docId w15:val="{46DB31E7-B473-431B-991D-D2458266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56" w:hanging="57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E6525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6525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E6525C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cs-CZ" w:eastAsia="en-US" w:bidi="ar-SA"/>
    </w:rPr>
  </w:style>
  <w:style w:type="character" w:customStyle="1" w:styleId="ListLabel2">
    <w:name w:val="ListLabel 2"/>
    <w:qFormat/>
    <w:rPr>
      <w:lang w:val="cs-CZ" w:eastAsia="en-US" w:bidi="ar-SA"/>
    </w:rPr>
  </w:style>
  <w:style w:type="character" w:customStyle="1" w:styleId="ListLabel3">
    <w:name w:val="ListLabel 3"/>
    <w:qFormat/>
    <w:rPr>
      <w:lang w:val="cs-CZ" w:eastAsia="en-US" w:bidi="ar-SA"/>
    </w:rPr>
  </w:style>
  <w:style w:type="character" w:customStyle="1" w:styleId="ListLabel4">
    <w:name w:val="ListLabel 4"/>
    <w:qFormat/>
    <w:rPr>
      <w:lang w:val="cs-CZ" w:eastAsia="en-US" w:bidi="ar-SA"/>
    </w:rPr>
  </w:style>
  <w:style w:type="character" w:customStyle="1" w:styleId="ListLabel5">
    <w:name w:val="ListLabel 5"/>
    <w:qFormat/>
    <w:rPr>
      <w:lang w:val="cs-CZ" w:eastAsia="en-US" w:bidi="ar-SA"/>
    </w:rPr>
  </w:style>
  <w:style w:type="character" w:customStyle="1" w:styleId="ListLabel6">
    <w:name w:val="ListLabel 6"/>
    <w:qFormat/>
    <w:rPr>
      <w:lang w:val="cs-CZ" w:eastAsia="en-US" w:bidi="ar-SA"/>
    </w:rPr>
  </w:style>
  <w:style w:type="character" w:customStyle="1" w:styleId="ListLabel7">
    <w:name w:val="ListLabel 7"/>
    <w:qFormat/>
    <w:rPr>
      <w:lang w:val="cs-CZ" w:eastAsia="en-US" w:bidi="ar-SA"/>
    </w:rPr>
  </w:style>
  <w:style w:type="character" w:customStyle="1" w:styleId="ListLabel8">
    <w:name w:val="ListLabel 8"/>
    <w:qFormat/>
    <w:rPr>
      <w:lang w:val="cs-CZ" w:eastAsia="en-US" w:bidi="ar-SA"/>
    </w:rPr>
  </w:style>
  <w:style w:type="character" w:customStyle="1" w:styleId="ListLabel9">
    <w:name w:val="ListLabel 9"/>
    <w:qFormat/>
    <w:rPr>
      <w:lang w:val="cs-CZ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cs-CZ" w:eastAsia="en-US" w:bidi="ar-SA"/>
    </w:rPr>
  </w:style>
  <w:style w:type="character" w:customStyle="1" w:styleId="ListLabel11">
    <w:name w:val="ListLabel 11"/>
    <w:qFormat/>
    <w:rPr>
      <w:lang w:val="cs-CZ" w:eastAsia="en-US" w:bidi="ar-SA"/>
    </w:rPr>
  </w:style>
  <w:style w:type="character" w:customStyle="1" w:styleId="ListLabel12">
    <w:name w:val="ListLabel 12"/>
    <w:qFormat/>
    <w:rPr>
      <w:lang w:val="cs-CZ" w:eastAsia="en-US" w:bidi="ar-SA"/>
    </w:rPr>
  </w:style>
  <w:style w:type="character" w:customStyle="1" w:styleId="ListLabel13">
    <w:name w:val="ListLabel 13"/>
    <w:qFormat/>
    <w:rPr>
      <w:lang w:val="cs-CZ" w:eastAsia="en-US" w:bidi="ar-SA"/>
    </w:rPr>
  </w:style>
  <w:style w:type="character" w:customStyle="1" w:styleId="ListLabel14">
    <w:name w:val="ListLabel 14"/>
    <w:qFormat/>
    <w:rPr>
      <w:lang w:val="cs-CZ" w:eastAsia="en-US" w:bidi="ar-SA"/>
    </w:rPr>
  </w:style>
  <w:style w:type="character" w:customStyle="1" w:styleId="ListLabel15">
    <w:name w:val="ListLabel 15"/>
    <w:qFormat/>
    <w:rPr>
      <w:lang w:val="cs-CZ" w:eastAsia="en-US" w:bidi="ar-SA"/>
    </w:rPr>
  </w:style>
  <w:style w:type="character" w:customStyle="1" w:styleId="ListLabel16">
    <w:name w:val="ListLabel 16"/>
    <w:qFormat/>
    <w:rPr>
      <w:lang w:val="cs-CZ" w:eastAsia="en-US" w:bidi="ar-SA"/>
    </w:rPr>
  </w:style>
  <w:style w:type="character" w:customStyle="1" w:styleId="ListLabel17">
    <w:name w:val="ListLabel 17"/>
    <w:qFormat/>
    <w:rPr>
      <w:lang w:val="cs-CZ" w:eastAsia="en-US" w:bidi="ar-SA"/>
    </w:rPr>
  </w:style>
  <w:style w:type="character" w:customStyle="1" w:styleId="ListLabel18">
    <w:name w:val="ListLabel 18"/>
    <w:qFormat/>
    <w:rPr>
      <w:lang w:val="cs-CZ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cs-CZ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cs-CZ" w:eastAsia="en-US" w:bidi="ar-SA"/>
    </w:rPr>
  </w:style>
  <w:style w:type="character" w:customStyle="1" w:styleId="ListLabel22">
    <w:name w:val="ListLabel 22"/>
    <w:qFormat/>
    <w:rPr>
      <w:lang w:val="cs-CZ" w:eastAsia="en-US" w:bidi="ar-SA"/>
    </w:rPr>
  </w:style>
  <w:style w:type="character" w:customStyle="1" w:styleId="ListLabel23">
    <w:name w:val="ListLabel 23"/>
    <w:qFormat/>
    <w:rPr>
      <w:lang w:val="cs-CZ" w:eastAsia="en-US" w:bidi="ar-SA"/>
    </w:rPr>
  </w:style>
  <w:style w:type="character" w:customStyle="1" w:styleId="ListLabel24">
    <w:name w:val="ListLabel 24"/>
    <w:qFormat/>
    <w:rPr>
      <w:lang w:val="cs-CZ" w:eastAsia="en-US" w:bidi="ar-SA"/>
    </w:rPr>
  </w:style>
  <w:style w:type="character" w:customStyle="1" w:styleId="ListLabel25">
    <w:name w:val="ListLabel 25"/>
    <w:qFormat/>
    <w:rPr>
      <w:lang w:val="cs-CZ" w:eastAsia="en-US" w:bidi="ar-SA"/>
    </w:rPr>
  </w:style>
  <w:style w:type="character" w:customStyle="1" w:styleId="ListLabel26">
    <w:name w:val="ListLabel 26"/>
    <w:qFormat/>
    <w:rPr>
      <w:lang w:val="cs-CZ" w:eastAsia="en-US" w:bidi="ar-SA"/>
    </w:rPr>
  </w:style>
  <w:style w:type="character" w:customStyle="1" w:styleId="ListLabel27">
    <w:name w:val="ListLabel 27"/>
    <w:qFormat/>
    <w:rPr>
      <w:lang w:val="cs-CZ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cs-CZ" w:eastAsia="en-US" w:bidi="ar-SA"/>
    </w:rPr>
  </w:style>
  <w:style w:type="character" w:customStyle="1" w:styleId="ListLabel29">
    <w:name w:val="ListLabel 29"/>
    <w:qFormat/>
    <w:rPr>
      <w:lang w:val="cs-CZ" w:eastAsia="en-US" w:bidi="ar-SA"/>
    </w:rPr>
  </w:style>
  <w:style w:type="character" w:customStyle="1" w:styleId="ListLabel30">
    <w:name w:val="ListLabel 30"/>
    <w:qFormat/>
    <w:rPr>
      <w:lang w:val="cs-CZ" w:eastAsia="en-US" w:bidi="ar-SA"/>
    </w:rPr>
  </w:style>
  <w:style w:type="character" w:customStyle="1" w:styleId="ListLabel31">
    <w:name w:val="ListLabel 31"/>
    <w:qFormat/>
    <w:rPr>
      <w:lang w:val="cs-CZ" w:eastAsia="en-US" w:bidi="ar-SA"/>
    </w:rPr>
  </w:style>
  <w:style w:type="character" w:customStyle="1" w:styleId="ListLabel32">
    <w:name w:val="ListLabel 32"/>
    <w:qFormat/>
    <w:rPr>
      <w:lang w:val="cs-CZ" w:eastAsia="en-US" w:bidi="ar-SA"/>
    </w:rPr>
  </w:style>
  <w:style w:type="character" w:customStyle="1" w:styleId="ListLabel33">
    <w:name w:val="ListLabel 33"/>
    <w:qFormat/>
    <w:rPr>
      <w:lang w:val="cs-CZ" w:eastAsia="en-US" w:bidi="ar-SA"/>
    </w:rPr>
  </w:style>
  <w:style w:type="character" w:customStyle="1" w:styleId="ListLabel34">
    <w:name w:val="ListLabel 34"/>
    <w:qFormat/>
    <w:rPr>
      <w:lang w:val="cs-CZ" w:eastAsia="en-US" w:bidi="ar-SA"/>
    </w:rPr>
  </w:style>
  <w:style w:type="character" w:customStyle="1" w:styleId="ListLabel35">
    <w:name w:val="ListLabel 35"/>
    <w:qFormat/>
    <w:rPr>
      <w:lang w:val="cs-CZ" w:eastAsia="en-US" w:bidi="ar-SA"/>
    </w:rPr>
  </w:style>
  <w:style w:type="character" w:customStyle="1" w:styleId="ListLabel36">
    <w:name w:val="ListLabel 36"/>
    <w:qFormat/>
    <w:rPr>
      <w:lang w:val="cs-CZ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cs-CZ" w:eastAsia="en-US" w:bidi="ar-SA"/>
    </w:rPr>
  </w:style>
  <w:style w:type="character" w:customStyle="1" w:styleId="ListLabel38">
    <w:name w:val="ListLabel 38"/>
    <w:qFormat/>
    <w:rPr>
      <w:lang w:val="cs-CZ" w:eastAsia="en-US" w:bidi="ar-SA"/>
    </w:rPr>
  </w:style>
  <w:style w:type="character" w:customStyle="1" w:styleId="ListLabel39">
    <w:name w:val="ListLabel 39"/>
    <w:qFormat/>
    <w:rPr>
      <w:lang w:val="cs-CZ" w:eastAsia="en-US" w:bidi="ar-SA"/>
    </w:rPr>
  </w:style>
  <w:style w:type="character" w:customStyle="1" w:styleId="ListLabel40">
    <w:name w:val="ListLabel 40"/>
    <w:qFormat/>
    <w:rPr>
      <w:lang w:val="cs-CZ" w:eastAsia="en-US" w:bidi="ar-SA"/>
    </w:rPr>
  </w:style>
  <w:style w:type="character" w:customStyle="1" w:styleId="ListLabel41">
    <w:name w:val="ListLabel 41"/>
    <w:qFormat/>
    <w:rPr>
      <w:lang w:val="cs-CZ" w:eastAsia="en-US" w:bidi="ar-SA"/>
    </w:rPr>
  </w:style>
  <w:style w:type="character" w:customStyle="1" w:styleId="ListLabel42">
    <w:name w:val="ListLabel 42"/>
    <w:qFormat/>
    <w:rPr>
      <w:lang w:val="cs-CZ" w:eastAsia="en-US" w:bidi="ar-SA"/>
    </w:rPr>
  </w:style>
  <w:style w:type="character" w:customStyle="1" w:styleId="ListLabel43">
    <w:name w:val="ListLabel 43"/>
    <w:qFormat/>
    <w:rPr>
      <w:lang w:val="cs-CZ" w:eastAsia="en-US" w:bidi="ar-SA"/>
    </w:rPr>
  </w:style>
  <w:style w:type="character" w:customStyle="1" w:styleId="ListLabel44">
    <w:name w:val="ListLabel 44"/>
    <w:qFormat/>
    <w:rPr>
      <w:lang w:val="cs-CZ" w:eastAsia="en-US" w:bidi="ar-SA"/>
    </w:rPr>
  </w:style>
  <w:style w:type="character" w:customStyle="1" w:styleId="ListLabel45">
    <w:name w:val="ListLabel 45"/>
    <w:qFormat/>
    <w:rPr>
      <w:lang w:val="cs-CZ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cs-CZ" w:eastAsia="en-US" w:bidi="ar-SA"/>
    </w:rPr>
  </w:style>
  <w:style w:type="character" w:customStyle="1" w:styleId="ListLabel47">
    <w:name w:val="ListLabel 47"/>
    <w:qFormat/>
    <w:rPr>
      <w:lang w:val="cs-CZ" w:eastAsia="en-US" w:bidi="ar-SA"/>
    </w:rPr>
  </w:style>
  <w:style w:type="character" w:customStyle="1" w:styleId="ListLabel48">
    <w:name w:val="ListLabel 48"/>
    <w:qFormat/>
    <w:rPr>
      <w:lang w:val="cs-CZ" w:eastAsia="en-US" w:bidi="ar-SA"/>
    </w:rPr>
  </w:style>
  <w:style w:type="character" w:customStyle="1" w:styleId="ListLabel49">
    <w:name w:val="ListLabel 49"/>
    <w:qFormat/>
    <w:rPr>
      <w:lang w:val="cs-CZ" w:eastAsia="en-US" w:bidi="ar-SA"/>
    </w:rPr>
  </w:style>
  <w:style w:type="character" w:customStyle="1" w:styleId="ListLabel50">
    <w:name w:val="ListLabel 50"/>
    <w:qFormat/>
    <w:rPr>
      <w:lang w:val="cs-CZ" w:eastAsia="en-US" w:bidi="ar-SA"/>
    </w:rPr>
  </w:style>
  <w:style w:type="character" w:customStyle="1" w:styleId="ListLabel51">
    <w:name w:val="ListLabel 51"/>
    <w:qFormat/>
    <w:rPr>
      <w:lang w:val="cs-CZ" w:eastAsia="en-US" w:bidi="ar-SA"/>
    </w:rPr>
  </w:style>
  <w:style w:type="character" w:customStyle="1" w:styleId="ListLabel52">
    <w:name w:val="ListLabel 52"/>
    <w:qFormat/>
    <w:rPr>
      <w:lang w:val="cs-CZ" w:eastAsia="en-US" w:bidi="ar-SA"/>
    </w:rPr>
  </w:style>
  <w:style w:type="character" w:customStyle="1" w:styleId="ListLabel53">
    <w:name w:val="ListLabel 53"/>
    <w:qFormat/>
    <w:rPr>
      <w:lang w:val="cs-CZ" w:eastAsia="en-US" w:bidi="ar-SA"/>
    </w:rPr>
  </w:style>
  <w:style w:type="character" w:customStyle="1" w:styleId="ListLabel54">
    <w:name w:val="ListLabel 54"/>
    <w:qFormat/>
    <w:rPr>
      <w:lang w:val="cs-CZ" w:eastAsia="en-US" w:bidi="ar-SA"/>
    </w:rPr>
  </w:style>
  <w:style w:type="character" w:customStyle="1" w:styleId="ListLabel55">
    <w:name w:val="ListLabel 55"/>
    <w:qFormat/>
    <w:rPr>
      <w:b/>
      <w:bCs w:val="0"/>
      <w:i w:val="0"/>
      <w:iCs w:val="0"/>
      <w:spacing w:val="0"/>
      <w:w w:val="100"/>
      <w:sz w:val="24"/>
      <w:szCs w:val="24"/>
      <w:lang w:val="cs-CZ" w:eastAsia="en-US" w:bidi="ar-SA"/>
    </w:rPr>
  </w:style>
  <w:style w:type="character" w:customStyle="1" w:styleId="ListLabel56">
    <w:name w:val="ListLabel 56"/>
    <w:qFormat/>
    <w:rPr>
      <w:lang w:val="cs-CZ" w:eastAsia="en-US" w:bidi="ar-SA"/>
    </w:rPr>
  </w:style>
  <w:style w:type="character" w:customStyle="1" w:styleId="ListLabel57">
    <w:name w:val="ListLabel 57"/>
    <w:qFormat/>
    <w:rPr>
      <w:lang w:val="cs-CZ" w:eastAsia="en-US" w:bidi="ar-SA"/>
    </w:rPr>
  </w:style>
  <w:style w:type="character" w:customStyle="1" w:styleId="ListLabel58">
    <w:name w:val="ListLabel 58"/>
    <w:qFormat/>
    <w:rPr>
      <w:lang w:val="cs-CZ" w:eastAsia="en-US" w:bidi="ar-SA"/>
    </w:rPr>
  </w:style>
  <w:style w:type="character" w:customStyle="1" w:styleId="ListLabel59">
    <w:name w:val="ListLabel 59"/>
    <w:qFormat/>
    <w:rPr>
      <w:lang w:val="cs-CZ" w:eastAsia="en-US" w:bidi="ar-SA"/>
    </w:rPr>
  </w:style>
  <w:style w:type="character" w:customStyle="1" w:styleId="ListLabel60">
    <w:name w:val="ListLabel 60"/>
    <w:qFormat/>
    <w:rPr>
      <w:lang w:val="cs-CZ" w:eastAsia="en-US" w:bidi="ar-SA"/>
    </w:rPr>
  </w:style>
  <w:style w:type="character" w:customStyle="1" w:styleId="ListLabel61">
    <w:name w:val="ListLabel 61"/>
    <w:qFormat/>
    <w:rPr>
      <w:lang w:val="cs-CZ" w:eastAsia="en-US" w:bidi="ar-SA"/>
    </w:rPr>
  </w:style>
  <w:style w:type="character" w:customStyle="1" w:styleId="ListLabel62">
    <w:name w:val="ListLabel 62"/>
    <w:qFormat/>
    <w:rPr>
      <w:lang w:val="cs-CZ" w:eastAsia="en-US" w:bidi="ar-SA"/>
    </w:rPr>
  </w:style>
  <w:style w:type="character" w:customStyle="1" w:styleId="ListLabel63">
    <w:name w:val="ListLabel 63"/>
    <w:qFormat/>
    <w:rPr>
      <w:lang w:val="cs-CZ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cs-CZ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</w:rPr>
  </w:style>
  <w:style w:type="character" w:customStyle="1" w:styleId="ListLabel66">
    <w:name w:val="ListLabel 66"/>
    <w:qFormat/>
    <w:rPr>
      <w:lang w:val="cs-CZ" w:eastAsia="en-US" w:bidi="ar-SA"/>
    </w:rPr>
  </w:style>
  <w:style w:type="character" w:customStyle="1" w:styleId="ListLabel67">
    <w:name w:val="ListLabel 67"/>
    <w:qFormat/>
    <w:rPr>
      <w:lang w:val="cs-CZ" w:eastAsia="en-US" w:bidi="ar-SA"/>
    </w:rPr>
  </w:style>
  <w:style w:type="character" w:customStyle="1" w:styleId="ListLabel68">
    <w:name w:val="ListLabel 68"/>
    <w:qFormat/>
    <w:rPr>
      <w:lang w:val="cs-CZ" w:eastAsia="en-US" w:bidi="ar-SA"/>
    </w:rPr>
  </w:style>
  <w:style w:type="character" w:customStyle="1" w:styleId="ListLabel69">
    <w:name w:val="ListLabel 69"/>
    <w:qFormat/>
    <w:rPr>
      <w:lang w:val="cs-CZ" w:eastAsia="en-US" w:bidi="ar-SA"/>
    </w:rPr>
  </w:style>
  <w:style w:type="character" w:customStyle="1" w:styleId="ListLabel70">
    <w:name w:val="ListLabel 70"/>
    <w:qFormat/>
    <w:rPr>
      <w:lang w:val="cs-CZ" w:eastAsia="en-US" w:bidi="ar-SA"/>
    </w:rPr>
  </w:style>
  <w:style w:type="character" w:customStyle="1" w:styleId="ListLabel71">
    <w:name w:val="ListLabel 71"/>
    <w:qFormat/>
    <w:rPr>
      <w:lang w:val="cs-CZ" w:eastAsia="en-US" w:bidi="ar-SA"/>
    </w:rPr>
  </w:style>
  <w:style w:type="character" w:customStyle="1" w:styleId="ListLabel72">
    <w:name w:val="ListLabel 72"/>
    <w:qFormat/>
    <w:rPr>
      <w:b w:val="0"/>
      <w:bCs w:val="0"/>
      <w:i w:val="0"/>
      <w:iCs w:val="0"/>
      <w:spacing w:val="0"/>
      <w:w w:val="100"/>
      <w:sz w:val="24"/>
      <w:szCs w:val="24"/>
      <w:lang w:val="cs-CZ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</w:rPr>
  </w:style>
  <w:style w:type="character" w:customStyle="1" w:styleId="ListLabel74">
    <w:name w:val="ListLabel 74"/>
    <w:qFormat/>
    <w:rPr>
      <w:lang w:val="cs-CZ" w:eastAsia="en-US" w:bidi="ar-SA"/>
    </w:rPr>
  </w:style>
  <w:style w:type="character" w:customStyle="1" w:styleId="ListLabel75">
    <w:name w:val="ListLabel 75"/>
    <w:qFormat/>
    <w:rPr>
      <w:lang w:val="cs-CZ" w:eastAsia="en-US" w:bidi="ar-SA"/>
    </w:rPr>
  </w:style>
  <w:style w:type="character" w:customStyle="1" w:styleId="ListLabel76">
    <w:name w:val="ListLabel 76"/>
    <w:qFormat/>
    <w:rPr>
      <w:lang w:val="cs-CZ" w:eastAsia="en-US" w:bidi="ar-SA"/>
    </w:rPr>
  </w:style>
  <w:style w:type="character" w:customStyle="1" w:styleId="ListLabel77">
    <w:name w:val="ListLabel 77"/>
    <w:qFormat/>
    <w:rPr>
      <w:lang w:val="cs-CZ" w:eastAsia="en-US" w:bidi="ar-SA"/>
    </w:rPr>
  </w:style>
  <w:style w:type="character" w:customStyle="1" w:styleId="ListLabel78">
    <w:name w:val="ListLabel 78"/>
    <w:qFormat/>
    <w:rPr>
      <w:lang w:val="cs-CZ" w:eastAsia="en-US" w:bidi="ar-SA"/>
    </w:rPr>
  </w:style>
  <w:style w:type="character" w:customStyle="1" w:styleId="ListLabel79">
    <w:name w:val="ListLabel 79"/>
    <w:qFormat/>
    <w:rPr>
      <w:lang w:val="cs-CZ" w:eastAsia="en-US" w:bidi="ar-SA"/>
    </w:rPr>
  </w:style>
  <w:style w:type="character" w:customStyle="1" w:styleId="ListLabel80">
    <w:name w:val="ListLabel 80"/>
    <w:qFormat/>
    <w:rPr>
      <w:b w:val="0"/>
      <w:bCs w:val="0"/>
      <w:i w:val="0"/>
      <w:iCs w:val="0"/>
      <w:spacing w:val="0"/>
      <w:w w:val="100"/>
      <w:sz w:val="24"/>
      <w:szCs w:val="24"/>
      <w:lang w:val="cs-CZ" w:eastAsia="en-US" w:bidi="ar-SA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</w:rPr>
  </w:style>
  <w:style w:type="character" w:customStyle="1" w:styleId="ListLabel82">
    <w:name w:val="ListLabel 82"/>
    <w:qFormat/>
    <w:rPr>
      <w:lang w:val="cs-CZ" w:eastAsia="en-US" w:bidi="ar-SA"/>
    </w:rPr>
  </w:style>
  <w:style w:type="character" w:customStyle="1" w:styleId="ListLabel83">
    <w:name w:val="ListLabel 83"/>
    <w:qFormat/>
    <w:rPr>
      <w:lang w:val="cs-CZ" w:eastAsia="en-US" w:bidi="ar-SA"/>
    </w:rPr>
  </w:style>
  <w:style w:type="character" w:customStyle="1" w:styleId="ListLabel84">
    <w:name w:val="ListLabel 84"/>
    <w:qFormat/>
    <w:rPr>
      <w:lang w:val="cs-CZ" w:eastAsia="en-US" w:bidi="ar-SA"/>
    </w:rPr>
  </w:style>
  <w:style w:type="character" w:customStyle="1" w:styleId="ListLabel85">
    <w:name w:val="ListLabel 85"/>
    <w:qFormat/>
    <w:rPr>
      <w:lang w:val="cs-CZ" w:eastAsia="en-US" w:bidi="ar-SA"/>
    </w:rPr>
  </w:style>
  <w:style w:type="character" w:customStyle="1" w:styleId="ListLabel86">
    <w:name w:val="ListLabel 86"/>
    <w:qFormat/>
    <w:rPr>
      <w:lang w:val="cs-CZ" w:eastAsia="en-US" w:bidi="ar-SA"/>
    </w:rPr>
  </w:style>
  <w:style w:type="character" w:customStyle="1" w:styleId="ListLabel87">
    <w:name w:val="ListLabel 87"/>
    <w:qFormat/>
    <w:rPr>
      <w:lang w:val="cs-CZ" w:eastAsia="en-US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uiPriority w:val="10"/>
    <w:qFormat/>
    <w:pPr>
      <w:spacing w:before="57" w:line="460" w:lineRule="exact"/>
      <w:ind w:left="20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583" w:hanging="348"/>
    </w:pPr>
  </w:style>
  <w:style w:type="paragraph" w:customStyle="1" w:styleId="TableParagraph">
    <w:name w:val="Table Paragraph"/>
    <w:basedOn w:val="Normln"/>
    <w:uiPriority w:val="1"/>
    <w:qFormat/>
    <w:pPr>
      <w:spacing w:line="256" w:lineRule="exact"/>
    </w:pPr>
  </w:style>
  <w:style w:type="paragraph" w:styleId="Bezmezer">
    <w:name w:val="No Spacing"/>
    <w:uiPriority w:val="1"/>
    <w:qFormat/>
    <w:rsid w:val="001072CC"/>
    <w:pPr>
      <w:widowControl w:val="0"/>
    </w:pPr>
    <w:rPr>
      <w:rFonts w:ascii="Times New Roman" w:eastAsia="Times New Roman" w:hAnsi="Times New Roman" w:cs="Times New Roman"/>
      <w:lang w:val="cs-CZ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5466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4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y.muznojmo.cz/app/upd/detail_obce.php?id=5944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1852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Moravský Krumlov</vt:lpstr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Moravský Krumlov</dc:title>
  <dc:subject/>
  <dc:creator>Marie Hrdinová</dc:creator>
  <dc:description/>
  <cp:lastModifiedBy>Obec Morašice</cp:lastModifiedBy>
  <cp:revision>7</cp:revision>
  <dcterms:created xsi:type="dcterms:W3CDTF">2024-10-25T06:09:00Z</dcterms:created>
  <dcterms:modified xsi:type="dcterms:W3CDTF">2024-10-25T10:53:00Z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2024-05-23T00:00:00Z</vt:filetime>
  </property>
  <property fmtid="{D5CDD505-2E9C-101B-9397-08002B2CF9AE}" pid="4" name="Creator">
    <vt:lpwstr>Microsoft® Word 2021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2024-06-12T00:00:00Z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2021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